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CFF" w:rsidRPr="000F5CFF" w:rsidRDefault="00891F44" w:rsidP="000F5C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891F4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margin-left:37pt;margin-top:194.45pt;width:543.85pt;height:0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Vh5/QEAAMIDAAAOAAAAZHJzL2Uyb0RvYy54bWysU81uEzEQviPxDpbvZDetErWrbCqUEi4F&#10;KhUewPF6sxZejzV2ssmt8AJ9BF6BCwd+1GfYfSNmnR+gwAXhw8hje7755pvx5GJTG7ZW6DXYnA8H&#10;KWfKSii0Xeb8zev5kzPOfBC2EAasyvlWeX4xffxo0rhMnUAFplDICMT6rHE5r0JwWZJ4Wala+AE4&#10;ZemyBKxFIBeXSYGiIfTaJCdpOk4awMIhSOU9nV7uLvk04pelkuFVWXoVmMk5cQvRYrSL3ibTiciW&#10;KFyl5Z6G+AcWtdCWkh6hLkUQbIX6N6haSwQPZRhIqBMoSy1VrIGqGaYPqrmphFOxFhLHu6NM/v/B&#10;ypfra2S6oN6NOLOiph61H7rb7q791n7s7lj3rr0n073vbttP7df2S3vffmb0mJRrnM8IYGavsa9d&#10;buyNuwL51jMLs0rYpXqKCE2lREGUh31I8ktM73hHBBbNCygotVgFiDpuSqx7TFKIbWK7tsd2qU1g&#10;kg7H5+n47Jxoy8NdIrJDoEMfniuoWb/JuQ8o9LIKM7CWhgJwGNOI9ZUPPS2RHQL6rB6MLubamOjg&#10;cjEzyNaCZmgeV6zkwTNjWZPz09PxaBSh/46RxvUnDISVLeJI9po92++D0Ga3J5rG7kXsddu1YAHF&#10;9hoP4tKgxHr2Q91P4s9+jP7x9abfAQAA//8DAFBLAwQUAAYACAAAACEAaY0y0OAAAAALAQAADwAA&#10;AGRycy9kb3ducmV2LnhtbEyPUUvDMBSF3wX/Q7iCby6typZ2TYcM9qDiwzYR9nbbxKbY3JQmW+t+&#10;vRkI+njuOZz7nWI12Y6d9OBbRxLSWQJMU+1US42E9/3mTgDzAUlh50hL+NYeVuX1VYG5ciNt9WkX&#10;GhZLyOcowYTQ55z72miLfuZ6TdH7dIPFEOXQcDXgGMttx++TZM4tthQ/GOz12uj6a3e0Es7V+WVv&#10;yGyy8e31Y/3ciAwPQsrbm+lpCSzoKfyF4YIf0aGMTJU7kvKsk7B4jFOChAchMmCXQDpPF8Cq3xMv&#10;C/5/Q/kDAAD//wMAUEsBAi0AFAAGAAgAAAAhALaDOJL+AAAA4QEAABMAAAAAAAAAAAAAAAAAAAAA&#10;AFtDb250ZW50X1R5cGVzXS54bWxQSwECLQAUAAYACAAAACEAOP0h/9YAAACUAQAACwAAAAAAAAAA&#10;AAAAAAAvAQAAX3JlbHMvLnJlbHNQSwECLQAUAAYACAAAACEAPflYef0BAADCAwAADgAAAAAAAAAA&#10;AAAAAAAuAgAAZHJzL2Uyb0RvYy54bWxQSwECLQAUAAYACAAAACEAaY0y0OAAAAALAQAADwAAAAAA&#10;AAAAAAAAAABXBAAAZHJzL2Rvd25yZXYueG1sUEsFBgAAAAAEAAQA8wAAAGQFAAAAAA==&#10;" filled="t" strokeweight="2.65pt">
            <v:path arrowok="f"/>
            <o:lock v:ext="edit" shapetype="f"/>
            <w10:wrap anchorx="page" anchory="page"/>
          </v:shape>
        </w:pict>
      </w:r>
    </w:p>
    <w:p w:rsidR="000F5CFF" w:rsidRPr="000F5CFF" w:rsidRDefault="000F5CFF" w:rsidP="000F5CFF">
      <w:pPr>
        <w:framePr w:wrap="none" w:vAnchor="page" w:hAnchor="page" w:x="4759" w:y="108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0F5CF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28800" cy="1562100"/>
            <wp:effectExtent l="0" t="0" r="0" b="0"/>
            <wp:docPr id="1" name="Рисунок 1" descr="D:\УКГ\Кашинский район\Верхнетроицкое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КГ\Кашинский район\Верхнетроицкое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CFF" w:rsidRPr="000F5CFF" w:rsidRDefault="000F5CFF" w:rsidP="000F5CFF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r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ООО «ГрадЗемПроект» т. (4822) 41-86-16</w:t>
      </w:r>
    </w:p>
    <w:p w:rsidR="000F5CFF" w:rsidRPr="000F5CFF" w:rsidRDefault="00891F44" w:rsidP="000F5CFF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hyperlink r:id="rId8" w:history="1"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www</w:t>
        </w:r>
        <w:r w:rsidR="000F5CFF" w:rsidRPr="003F4D30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0F5CFF" w:rsidRPr="003F4D30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  <w:r w:rsidR="000F5CFF" w:rsidRPr="003F4D30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info</w:t>
        </w:r>
        <w:r w:rsidR="000F5CFF" w:rsidRPr="003F4D30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@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0F5CFF" w:rsidRPr="003F4D30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.</w:t>
        </w:r>
        <w:r w:rsidR="000F5CFF" w:rsidRPr="000F5CFF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</w:hyperlink>
      <w:r w:rsidR="000F5CFF" w:rsidRPr="003F4D30">
        <w:rPr>
          <w:rFonts w:ascii="Tahoma" w:eastAsia="Tahoma" w:hAnsi="Tahoma" w:cs="Tahoma"/>
          <w:color w:val="000000"/>
          <w:sz w:val="26"/>
          <w:szCs w:val="26"/>
          <w:u w:val="single"/>
          <w:lang w:val="en-US" w:bidi="en-US"/>
        </w:rPr>
        <w:br/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A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bidi="en-US"/>
        </w:rPr>
        <w:t>д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pec</w:t>
      </w:r>
      <w:r w:rsidR="000F5CFF" w:rsidRPr="003F4D30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 xml:space="preserve">: 170002,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bidi="en-US"/>
        </w:rPr>
        <w:t>г</w:t>
      </w:r>
      <w:r w:rsidR="000F5CFF" w:rsidRPr="003F4D30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 xml:space="preserve">.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Тверь</w:t>
      </w:r>
      <w:r w:rsidR="000F5CFF" w:rsidRPr="003F4D30">
        <w:rPr>
          <w:rFonts w:ascii="Tahoma" w:eastAsia="Tahoma" w:hAnsi="Tahoma" w:cs="Tahoma"/>
          <w:color w:val="000000"/>
          <w:sz w:val="26"/>
          <w:szCs w:val="26"/>
          <w:lang w:val="en-US" w:eastAsia="ru-RU" w:bidi="ru-RU"/>
        </w:rPr>
        <w:t xml:space="preserve">. 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Спортивный пер., д.1а, стр. 2, оф 209</w:t>
      </w:r>
      <w:r w:rsidR="000F5CFF" w:rsidRPr="000F5CFF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br/>
        <w:t>ИНН 6950125601, КПП 695001001, 0ГРН 1106952029964</w:t>
      </w:r>
    </w:p>
    <w:p w:rsidR="000F5CFF" w:rsidRPr="000F5CFF" w:rsidRDefault="000F5CFF" w:rsidP="000F5CFF">
      <w:pPr>
        <w:framePr w:w="9110" w:h="2395" w:hRule="exact" w:wrap="none" w:vAnchor="page" w:hAnchor="page" w:x="1653" w:y="7832"/>
        <w:widowControl w:val="0"/>
        <w:spacing w:after="0" w:line="581" w:lineRule="exact"/>
        <w:ind w:left="20"/>
        <w:jc w:val="center"/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</w:pP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Проект внесения изменений в</w:t>
      </w: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>Правила землепользования и застройки</w:t>
      </w: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 xml:space="preserve"> сельского поселения </w:t>
      </w:r>
      <w:r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Ведное</w:t>
      </w:r>
      <w:r w:rsidRPr="000F5CFF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>Рамешковского района Тверской области</w:t>
      </w:r>
    </w:p>
    <w:p w:rsidR="000F5CFF" w:rsidRPr="000F5CFF" w:rsidRDefault="000F5CFF" w:rsidP="000F5CFF">
      <w:pPr>
        <w:framePr w:wrap="none" w:vAnchor="page" w:hAnchor="page" w:x="448" w:y="12616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ТВЕРЬ</w:t>
      </w:r>
    </w:p>
    <w:p w:rsidR="000F5CFF" w:rsidRPr="000F5CFF" w:rsidRDefault="00CD5C22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0F5CFF" w:rsidRPr="000F5CFF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F5CFF" w:rsidRPr="000F5CFF" w:rsidRDefault="000F5CFF" w:rsidP="000F5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F5CFF" w:rsidRPr="000F5CFF" w:rsidRDefault="000F5CFF" w:rsidP="000F5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СОДЕРЖАНИЕ……….……………………………...……….…...………2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ВВЕДЕНИЕ…..……………………………………………...……………..3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ПОРЯДОК ВНЕСЕНИЯ ИЗМЕНЕНИЙ В ПРАВИЛА</w:t>
      </w:r>
    </w:p>
    <w:p w:rsidR="000F5CFF" w:rsidRPr="000F5CFF" w:rsidRDefault="000F5CFF" w:rsidP="000F5CFF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        ЗЕМЛЕПОЛЬЗОВАНИЯ И ЗАСТРОЙКИ………………………..… …4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ВНЕСЕНИЕ ИЗМЕНЕНИЙ В ТЕКСТОВУЮ ЧАСТЬ ПРАВИЛ ЗЕМЛЕПОЛЬЗОВАНИЯ И ЗАСТРОЙКИ…………….………………..6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ВНЕСЕНИЕ ИЗМЕНЕНИЙ В ГРАДОСТРОИТЕЛЬНОЕ</w:t>
      </w:r>
    </w:p>
    <w:p w:rsidR="000F5CFF" w:rsidRPr="000F5CFF" w:rsidRDefault="000F5CFF" w:rsidP="000F5CFF">
      <w:pPr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ЗОНИРОВАНИЕ…………………………………………..……..……….18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ВНЕСЕНИЕ ИЗМЕНЕНИЙ В ГРАДОСТРОИТЕЛЬНЫЕ РЕГЛАМЕНТЫ…………………………………………………….……..20</w:t>
      </w:r>
    </w:p>
    <w:p w:rsidR="000F5CFF" w:rsidRPr="000F5CFF" w:rsidRDefault="000F5CFF" w:rsidP="000F5CFF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ПРИЛОЖЕНИЯ</w:t>
      </w:r>
    </w:p>
    <w:p w:rsidR="000F5CFF" w:rsidRPr="000F5CFF" w:rsidRDefault="000F5CFF" w:rsidP="000F5CFF">
      <w:pPr>
        <w:spacing w:after="0" w:line="48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0F5CFF" w:rsidRPr="000F5CFF" w:rsidRDefault="000F5CFF" w:rsidP="000F5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Рамешковского района Тверской области (далее –Проект) выполнен ООО «ГрадЗемПроект» в 2019 году.</w:t>
      </w:r>
    </w:p>
    <w:p w:rsidR="000F5CFF" w:rsidRPr="000F5CFF" w:rsidRDefault="000F5CFF" w:rsidP="000F5C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Основанием для внесения изменений являются следующие документы:</w:t>
      </w:r>
    </w:p>
    <w:p w:rsidR="000F5CFF" w:rsidRPr="000F5CFF" w:rsidRDefault="000F5CFF" w:rsidP="000F5C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 Российской Федерации от 29.12.2014 г. №190-ФЗ.</w:t>
      </w:r>
    </w:p>
    <w:p w:rsidR="000F5CFF" w:rsidRPr="000F5CFF" w:rsidRDefault="000F5CFF" w:rsidP="000F5CF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депутатов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Рамешковского района Тверской области «Об утверждении Генерального плана муниципального образования сельское поселение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Рамешковского района Тверской области» от 27.07.2018г. № 114.</w:t>
      </w:r>
    </w:p>
    <w:p w:rsidR="000F5CFF" w:rsidRPr="000F5CFF" w:rsidRDefault="000F5CFF" w:rsidP="000F5CFF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Рамешковского  района Тверской области  «</w:t>
      </w:r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подготовке проекта внесения изменений в Правила землепользования и застройки  сельского поселения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Рамешковского района Тверской области</w:t>
      </w:r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0F5CFF" w:rsidRPr="000F5CFF" w:rsidRDefault="000F5CFF" w:rsidP="000F5CFF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column"/>
      </w: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Порядок внесения изменений в Правила землепользования и застройки</w:t>
      </w:r>
    </w:p>
    <w:p w:rsidR="000F5CFF" w:rsidRPr="000F5CFF" w:rsidRDefault="000F5CFF" w:rsidP="000F5CFF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Внесение изменений в Правила землепользования и застройки (далее – Правила) осуществляется в порядке, предусмотренном статьями 31-33 Градостроительного Кодекса РФ.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Основаниями для рассмотрения главой местной администрации (главой поселения) вопроса о внесении изменений в правила землепользования и застройки являются: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0F5CFF" w:rsidRPr="000F5CFF" w:rsidRDefault="000F5CFF" w:rsidP="000F5CFF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о внесении изменений в Правила землепользования и застройки в комиссию направляются: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9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0F5CFF" w:rsidRPr="000F5CFF" w:rsidRDefault="000F5CFF" w:rsidP="000F5CFF">
      <w:pPr>
        <w:widowControl w:val="0"/>
        <w:numPr>
          <w:ilvl w:val="0"/>
          <w:numId w:val="5"/>
        </w:numPr>
        <w:tabs>
          <w:tab w:val="left" w:pos="3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местной администрации (главе поселения).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7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местной администрации (глава поселения)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решением (постановлением)  главы поселения проводятся публичные слушания по вопросу внесения изменений в Правила.</w:t>
      </w:r>
    </w:p>
    <w:p w:rsidR="000F5CFF" w:rsidRPr="000F5CFF" w:rsidRDefault="000F5CFF" w:rsidP="000F5CF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Организация и проведение публичных слушаний осуществляются с учетом положений, предусмотренных </w:t>
      </w:r>
      <w:r w:rsidRPr="000F5C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статьей 28 и частями 13-15 статьи 31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Градостроительного кодекса Российской Федерации от 29.12.2004 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0F5CFF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190-ФЗ.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применительно к части территории поселения публичные слушания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проводятся в границах территориальной зоны, для которой установлен такой градостроительный регламент.</w:t>
      </w:r>
    </w:p>
    <w:p w:rsidR="000F5CFF" w:rsidRPr="000F5CFF" w:rsidRDefault="000F5CFF" w:rsidP="000F5CFF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Заключение о результатах публичных слушаний по вопросу внесения изменений в Правила землепользования и застройки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сети "Интернет" (при его наличии).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После завершения публичных слушаний по проекту о внесении изменений в Правила Комиссия с учетом результатов таких публичных слушаний обеспечивает внесение изменений в проект Правил и представляет указанный проект главе администрации (главе поселения)  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 Рамешковского района Тверской области.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Глава администрации (глава поселения)  принимает решение о направлении проекта о внесении изменений в Правила землепользования и застройки в представительный орган местного самоуправления или об отклонении проекта и о направлении его на доработку. </w:t>
      </w:r>
    </w:p>
    <w:p w:rsidR="000F5CFF" w:rsidRPr="000F5CFF" w:rsidRDefault="000F5CFF" w:rsidP="000F5CFF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слушаний.</w:t>
      </w: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120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>Внесение изменений в текстовую часть Правил землепользования и застройки</w:t>
      </w:r>
    </w:p>
    <w:p w:rsidR="000F5CFF" w:rsidRPr="000F5CFF" w:rsidRDefault="000F5CFF" w:rsidP="000F5CFF">
      <w:pPr>
        <w:widowControl w:val="0"/>
        <w:spacing w:after="80" w:line="36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Данным проектом предлагается: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текстовую часть Правил землепользования и застройки в части разработки Положения о подготовке документации по планировке территории. 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Главу 4. Правил землепользования и застройки добавить статью 17.1 следующего содержания: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17.1. Подготовка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dst1659"/>
      <w:bookmarkEnd w:id="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 </w:t>
      </w:r>
      <w:hyperlink r:id="rId9" w:anchor="dst1660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1660"/>
      <w:bookmarkEnd w:id="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1661"/>
      <w:bookmarkEnd w:id="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федерального, регионального или местного значения;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662"/>
      <w:bookmarkEnd w:id="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 необходимы установление, изменение или отмена красных линий;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663"/>
      <w:bookmarkEnd w:id="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1664"/>
      <w:bookmarkEnd w:id="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dst1665"/>
      <w:bookmarkEnd w:id="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 </w:t>
      </w:r>
      <w:hyperlink r:id="rId10" w:anchor="dst100009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случаи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dst1666"/>
      <w:bookmarkEnd w:id="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Видами документации по планировке территории являются: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dst1667"/>
      <w:bookmarkEnd w:id="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проект планировки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dst1668"/>
      <w:bookmarkEnd w:id="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межевания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dst1669"/>
      <w:bookmarkEnd w:id="1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 </w:t>
      </w:r>
      <w:hyperlink r:id="rId11" w:anchor="dst1398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 статьи 43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 РФ.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dst1670"/>
      <w:bookmarkEnd w:id="1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Проект планировки территории является основой для подготовки проекта межевания территории, за исключением случаев, предусмотренных </w:t>
      </w:r>
      <w:hyperlink r:id="rId12" w:anchor="dst1669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поселений, городских округов функциональных зон.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dst1356"/>
      <w:bookmarkEnd w:id="1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dst1357"/>
      <w:bookmarkEnd w:id="1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графической части документации по планировке территории осуществляется: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dst1358"/>
      <w:bookmarkEnd w:id="1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соответствии с системой координат, используемой для ведения Единого государственного реестра недвижимости;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dst1359"/>
      <w:bookmarkEnd w:id="1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 использованием цифровых топографических карт, цифровых топографических планов, </w:t>
      </w:r>
      <w:hyperlink r:id="rId13" w:anchor="dst10001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требования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которым устанавливаются уполномоченным федеральным органом исполнительной власти.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Содержание Проектов планировки территории и Проектов межевания территории регламентированы ст. 42 и 43 Градостроительного Кодекса РФ.</w:t>
      </w: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0F5CF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Подготовка и утверждение документации по планировке территории осуществляется в следующем порядке: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подготовке документации по планировке территории принимаются уполномоченными федеральными органами исполнительной власти, органами исполнительной власти субъекта Российской Федерации, органами местного самоуправления, за исключением следующих  случаев: </w:t>
      </w:r>
      <w:bookmarkStart w:id="16" w:name="dst1425"/>
      <w:bookmarkEnd w:id="1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подготовке документации по планировке территории принимаются самостоятельно: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dst2312"/>
      <w:bookmarkEnd w:id="1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лицами,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dst1427"/>
      <w:bookmarkEnd w:id="1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лицами, указанными в </w:t>
      </w:r>
      <w:hyperlink r:id="rId14" w:anchor="dst148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 статьи 46.9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dst1428"/>
      <w:bookmarkEnd w:id="1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dst1429"/>
      <w:bookmarkEnd w:id="2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dst1430"/>
      <w:bookmarkEnd w:id="2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случаях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dst1431"/>
      <w:bookmarkEnd w:id="2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3" w:name="dst1433"/>
      <w:bookmarkStart w:id="24" w:name="dst1435"/>
      <w:bookmarkStart w:id="25" w:name="dst1436"/>
      <w:bookmarkStart w:id="26" w:name="dst2019"/>
      <w:bookmarkStart w:id="27" w:name="dst1438"/>
      <w:bookmarkEnd w:id="23"/>
      <w:bookmarkEnd w:id="24"/>
      <w:bookmarkEnd w:id="25"/>
      <w:bookmarkEnd w:id="26"/>
      <w:bookmarkEnd w:id="2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поселения принимают решение о подготовке документации по планировке территории, обеспечивают подготовку документации по планировке территории и утверждают документацию по планировке территории в границах поселения, городского округа, за исключением случаев, указанных в </w:t>
      </w:r>
      <w:hyperlink r:id="rId15" w:anchor="dst1431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частях 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- </w:t>
      </w:r>
      <w:hyperlink r:id="rId16" w:anchor="dst143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7" w:anchor="dst1440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5.2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ст. 45 Градостроительного Кодекса РФ.</w:t>
      </w:r>
    </w:p>
    <w:p w:rsidR="000F5CFF" w:rsidRPr="000F5CFF" w:rsidRDefault="000F5CFF" w:rsidP="000F5CFF">
      <w:pPr>
        <w:shd w:val="clear" w:color="auto" w:fill="FFFFFF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dst1439"/>
      <w:bookmarkEnd w:id="2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поселения (при наличии официального сайта поселения) или на официальном сайте городского округа (при наличии официального сайта городского округа) в сети "Интернет".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dst100721"/>
      <w:bookmarkEnd w:id="2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порядке, сроках подготовки и содержании документации по планировке территории.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dst1463"/>
      <w:bookmarkEnd w:id="3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лица, указанные в </w:t>
      </w:r>
      <w:hyperlink r:id="rId18" w:anchor="dst1425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осуществляют подготовку документации по планировке территории в соответствии с требованиями, указанными в </w:t>
      </w:r>
      <w:hyperlink r:id="rId19" w:anchor="dst144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Кодекса, и направляют ее для утверждения в орган местного самоуправления поселения.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dst100722"/>
      <w:bookmarkEnd w:id="3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поселения осуществляет проверку документации по планировке территории на соответствие требованиям, установленным </w:t>
      </w:r>
      <w:hyperlink r:id="rId20" w:anchor="dst10070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Кодекса. По результатам проверки указанные органы принимают соответствующее решение о направлении документации по планировке территории главе поселения, главе городского округа или об отклонении такой документации и о направлении ее на доработку.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dst2205"/>
      <w:bookmarkEnd w:id="3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органами местного самоуправления поселения, до их утверждения подлежат обязательному рассмотрению на общественных обсуждениях или публичных слушаниях.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dst2206"/>
      <w:bookmarkEnd w:id="3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обсуждения или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dst1465"/>
      <w:bookmarkEnd w:id="34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dst745"/>
      <w:bookmarkEnd w:id="3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dst746"/>
      <w:bookmarkEnd w:id="3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территории для размещения линейных объектов в границах земель лесного фонда.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dst2207"/>
      <w:bookmarkEnd w:id="3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по проекту планировки территории и проекту межевания территории проводятся в порядке, установленном </w:t>
      </w:r>
      <w:hyperlink r:id="rId21" w:anchor="dst2104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с учетом положений настоящей статьи.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dst2209"/>
      <w:bookmarkEnd w:id="3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dst2210"/>
      <w:bookmarkEnd w:id="3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местного самоуправления поселения направляет главе местной администрации поселения (главе поселения) подготовленную документацию по планировке территории,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dst2211"/>
      <w:bookmarkEnd w:id="4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местной администрации поселения (глава поселения)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dst1466"/>
      <w:bookmarkEnd w:id="4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отклонения документации по планировке территории, подготовленной лицами, указанными в </w:t>
      </w:r>
      <w:hyperlink r:id="rId22" w:anchor="dst1425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Кодекса, и направления ее на доработку является несоответствие такой документации требованиям, указанным в </w:t>
      </w:r>
      <w:hyperlink r:id="rId23" w:anchor="dst1447" w:history="1">
        <w:r w:rsidRPr="000F5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 В иных случаях отклонение представленной такими лицами документации по планировке территории не допускается.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dst101033"/>
      <w:bookmarkEnd w:id="42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38. Правил изложить в следующей редакции:</w:t>
      </w:r>
    </w:p>
    <w:p w:rsidR="000F5CFF" w:rsidRPr="000F5CFF" w:rsidRDefault="000F5CFF" w:rsidP="000F5CFF">
      <w:pPr>
        <w:widowControl w:val="0"/>
        <w:spacing w:after="0" w:line="36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3" w:name="_Toc279394818"/>
      <w:bookmarkStart w:id="44" w:name="_Toc321300115"/>
      <w:r w:rsidRPr="000F5C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Статья 38. Ограничения использования земельных участков и объектов капитального строительства на территории водоохранных зон, прибрежной защитной полосы и береговой полосы.</w:t>
      </w:r>
      <w:bookmarkEnd w:id="43"/>
      <w:bookmarkEnd w:id="44"/>
    </w:p>
    <w:p w:rsidR="000F5CFF" w:rsidRPr="000F5CFF" w:rsidRDefault="000F5CFF" w:rsidP="000F5C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Зоны устанавливаются для поддержания водных объектов в состоянии, соответствующем экологическим требованиям, для предотвращения загрязнения, засорения и истощения поверхностных вод, а также сохранения среды обитания объектов животного и растительного мира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Использование территорий в соответствии с Водным кодексом РФ №74-ФЗ, СНиП 2.07.01-89 "Градостроительство. Планировка и застройка городских и сельских поселений". 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Ширина водоохранных зон и прибрежных защитных полос рек, ручьев, каналов, озер, водохранилищ, а также режим их использования определяются в соответствии с требованиями статьи 65 Водного кодекса Российской Федерации. 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 xml:space="preserve"> Ширина водоохранных зон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 или ручьев от их истока для рек или ручьев протяженностью: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 км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до 50 км – 100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50 км и более – 200 м.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реки, ручья протяженностью менее 10 км от истока до устья – совпадает с прибрежной защитной полосой;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истоков реки, ручья – радиус водоохранной зоны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озера, водохранилища, за исключением озера, расположенного внутри болота, или озера, водохранилища с акваторией менее 0,5 км²,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магистральных или межхозяйственных каналов – совпадает по ширине с полосами отводов.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Ширина прибрежной защитной полосы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уклона берега водного объекта и составляет для уклона: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обратного или нулевого– 30м;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 градусов – 40м;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 и более градуса – 50м.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расположенных в границах болот проточных и сточных озер и соответствующих водотоков – 50 м;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озер, водохранилищ, имеющих особо ценное рыбохозяйственное значение (места нереста, нагула, зимовки рыб и других водных биологических ресурсов – 200 м независимо от уклона прилегающих земель.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Ширина береговой полосы водных объектов, а также режим ее использования определяется в соответствии с требованиями статьи 6 Водного кодекса Российской Федерации.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Ширина береговой полосы устанавливается: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водных объектов общего пользования за исключением каналов, а также рек и ручьев, протяженность которых от истока до устья не более 10 км – 20</w:t>
      </w: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каналов, а также рек и ручьев, протяженность которых от истока до устья не более   10 км – 5</w:t>
      </w: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 границах водоохранных зон запрещаются:</w:t>
      </w:r>
    </w:p>
    <w:p w:rsidR="000F5CFF" w:rsidRPr="000F5CFF" w:rsidRDefault="000F5CFF" w:rsidP="000F5CFF">
      <w:pPr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сточных вод в целях регулирования плодородия почв;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dst125"/>
      <w:bookmarkEnd w:id="45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dst93"/>
      <w:bookmarkEnd w:id="4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осуществление авиационных мер по борьбе с вредными организмами;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dst100593"/>
      <w:bookmarkEnd w:id="47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dst94"/>
      <w:bookmarkEnd w:id="48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dst95"/>
      <w:bookmarkEnd w:id="49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dst96"/>
      <w:bookmarkEnd w:id="50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сброс сточных, в том числе дренажных, вод;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dst97"/>
      <w:bookmarkEnd w:id="51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статьей 19.1 Закона Российской Федерации от 21 февраля 1992 года N 2395-1 "О недрах").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При условии дополнительных согласований возможно размещение:малых архитектурных форм и элементов благоустройства;объектов водоснабжения, водозаборных сооружений (при наличии лицензии на водопользование).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В границах прибрежных защитных полос наряду с ограничениями, указанными для водоохранных зон, запрещаются: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распашка земель;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отвалов размываемых грунтов;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 сельскохозяйственных животных и организация для них летних лагерей, ванн.</w:t>
      </w:r>
    </w:p>
    <w:p w:rsidR="000F5CFF" w:rsidRPr="000F5CFF" w:rsidRDefault="000F5CFF" w:rsidP="000F5CF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Береговой полосой разрешается пользоваться для: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работ по обеспечению судоходства и строительству зданий, строений и сооружений для этих целей в порядке, установленном законодательством Российской Федерации;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на береговой полосе береговых средств навигационного оборудования;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рубок произрастающих на береговой полосе деревьев и кустарников для обеспечения безопасности судоходства, в том числе видимости береговых средств навигационного оборудования, а также для геодезического обоснования при съемках участков русел рек;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использования для проведения указанных выше работ грунта, камня, гравия, деревьев и кустарников, находящиеся в пределах береговой полосы;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временных сооружений для причаливания, швартовки и стоянки судов и иных плавучих объектов, погрузки, выгрузки и хранения грузов, посадки на суда и высадки с судов пассажиров по согласованию с соответствующими федеральными органами исполнительной власти в установленном порядке;</w:t>
      </w:r>
    </w:p>
    <w:p w:rsidR="000F5CFF" w:rsidRPr="000F5CFF" w:rsidRDefault="000F5CFF" w:rsidP="000F5CFF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временных строений и проведение других необходимых работ в случаях непредвиденных зимовок судов или транспортных происшествий с судами.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земельных участков, расположенных в пределах береговой полосы, и выделение участков акватории внутренних водных путей, строительство на них каких-либо зданий, строений и сооружений осуществляются в порядке, установленном земельным законодательством Российской Федерации и водным законодательством Российской Федерации, по согласованию с бассейновыми органами государственного управления на внутреннем водном транспорте.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Каждый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Не допускается использовать береговую полосу для осуществления хозяйственной и иной деятельности, если такая деятельность несовместима с обеспечением безопасности судоходства.</w:t>
      </w:r>
    </w:p>
    <w:p w:rsidR="000F5CFF" w:rsidRPr="000F5CFF" w:rsidRDefault="000F5CFF" w:rsidP="000F5CF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F5CFF">
        <w:rPr>
          <w:rFonts w:ascii="Times New Roman" w:eastAsia="Times New Roman" w:hAnsi="Times New Roman" w:cs="Times New Roman"/>
          <w:bCs/>
          <w:sz w:val="28"/>
          <w:szCs w:val="28"/>
        </w:rPr>
        <w:t>Запрещается установка на береговой полосе каких-либо постоянных огней, направленных в сторону судовых ходов, за исключением навигационных огней.</w:t>
      </w:r>
    </w:p>
    <w:p w:rsidR="000F5CFF" w:rsidRPr="000F5CFF" w:rsidRDefault="000F5CFF" w:rsidP="000F5CFF">
      <w:pPr>
        <w:widowControl w:val="0"/>
        <w:spacing w:after="0" w:line="36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Границы зон затоплений, подтоплений в пределах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Ведное</w:t>
      </w:r>
      <w:r w:rsidRPr="000F5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установлены (в государственный кадастр недвижимости не внесены сведения о границах таких зон). В случае установления границ этих зон (внесения сведений в государственный кадастр недвижимости сведений о границах зон затоплений, подтоплений) в документы территориального планирования сельского поселения будут внесены соответствующие изменения.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0F5CFF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Согласно положениям, предусмотренных п. 1, 3 ч, 6 ст. 67.1 Водного кодекса Российской Федерации 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отходов, а также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</w:p>
    <w:p w:rsidR="000F5CFF" w:rsidRPr="000F5CFF" w:rsidRDefault="000F5CFF" w:rsidP="000F5CFF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2" w:name="dst1468"/>
      <w:bookmarkEnd w:id="52"/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Внесение изменений в градостроительное зонирование</w:t>
      </w:r>
    </w:p>
    <w:p w:rsidR="000F5CFF" w:rsidRPr="000F5CFF" w:rsidRDefault="000F5CFF" w:rsidP="000F5CFF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F5CFF" w:rsidRPr="000F5CFF" w:rsidRDefault="000F5CFF" w:rsidP="000F5CFF">
      <w:pPr>
        <w:widowControl w:val="0"/>
        <w:tabs>
          <w:tab w:val="left" w:pos="2142"/>
          <w:tab w:val="left" w:pos="44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по внесению изменений в правила землепользования и застройки в части видов и границ территориальных зон, подготовлены в составе графических материалов.</w:t>
      </w:r>
    </w:p>
    <w:p w:rsidR="000F5CFF" w:rsidRPr="000F5CFF" w:rsidRDefault="000F5CFF" w:rsidP="000F5CFF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Основная цель Проекта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внесения изменений в Правила землепользования и застройки 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</w:rPr>
        <w:t xml:space="preserve"> Рамешковского района Тверской области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заключается в корректировке ранее выполненной, утвержденной в установленном порядке градостроительной документации, обусловленной необходимостью упорядочения планировочной организации земельных участков. </w:t>
      </w:r>
    </w:p>
    <w:p w:rsidR="000F5CFF" w:rsidRPr="000F5CFF" w:rsidRDefault="000F5CFF" w:rsidP="000F5CFF">
      <w:pPr>
        <w:widowControl w:val="0"/>
        <w:spacing w:before="300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Проектом внесения изменений в Правила землепользования и застройки предлагается приведение в соответствие градостроительной документации утвержденному Генеральному плану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Рамешковского района Тверской области.</w:t>
      </w:r>
    </w:p>
    <w:p w:rsidR="000F5CFF" w:rsidRDefault="000F5CFF" w:rsidP="000F5CFF">
      <w:pPr>
        <w:ind w:firstLine="851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На карте градостроительного зонирования предусмотрены следующие изменения: </w:t>
      </w:r>
    </w:p>
    <w:p w:rsidR="005B477A" w:rsidRPr="005B477A" w:rsidRDefault="005B477A" w:rsidP="005B47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1) Границы населённых пунктов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приведены в соответствие с материалами по передачи земель Ведновского и Медведихинского сельских советов</w:t>
      </w:r>
      <w:r>
        <w:rPr>
          <w:rFonts w:ascii="Times New Roman" w:eastAsia="Calibri" w:hAnsi="Times New Roman" w:cs="Times New Roman"/>
          <w:sz w:val="28"/>
          <w:szCs w:val="28"/>
        </w:rPr>
        <w:t>; данными ЕГРН</w:t>
      </w:r>
      <w:r w:rsidRPr="005B477A">
        <w:rPr>
          <w:rFonts w:ascii="Times New Roman" w:eastAsia="Calibri" w:hAnsi="Times New Roman" w:cs="Times New Roman"/>
          <w:sz w:val="28"/>
          <w:szCs w:val="28"/>
        </w:rPr>
        <w:t>. Скорректированы границы н.п. Сорокино, Трубичиха, Ивица.</w:t>
      </w:r>
    </w:p>
    <w:p w:rsidR="005B477A" w:rsidRPr="005B477A" w:rsidRDefault="005B477A" w:rsidP="005B477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включением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земельного участка 69:26:0000025:807 </w:t>
      </w:r>
      <w:r>
        <w:rPr>
          <w:rFonts w:ascii="Times New Roman" w:eastAsia="Calibri" w:hAnsi="Times New Roman" w:cs="Times New Roman"/>
          <w:sz w:val="28"/>
          <w:szCs w:val="28"/>
        </w:rPr>
        <w:t>в состав земель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населённых пунктов, увеличится и площадь зоны Ж1 на 2,3 га.</w:t>
      </w:r>
    </w:p>
    <w:p w:rsidR="005B477A" w:rsidRPr="005B477A" w:rsidRDefault="005B477A" w:rsidP="005B477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карте градостроительного зонирования исключены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>планируемые зоны Ж1 за пределами населённых пунктов Ведное, Дьяково, Паршутино, Проказово, Погорельцы, Буславец, Железово, Шенское, Семунино, Шибаниха, Трубичиха, Медведиха.</w:t>
      </w:r>
    </w:p>
    <w:p w:rsidR="005B477A" w:rsidRPr="005B477A" w:rsidRDefault="005B477A" w:rsidP="005B477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2) Общественно-деловые зоны (Од):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Ведное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выделены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>3 зоны: 1,44 га; 0,84 га, 0,13 га. Всего 2,41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3) Производственная зона (П1):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 Ведное (под швейной фабрикой) - 0,71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исключены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зоны П1 вблизи н.п. Ведное, Проказово, Погорельцы, Шенское, Сорокино, Медведиха, 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4) Рекреационная зона (зона отдыха) Р1: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 Сорокино (под пляж) - 1,53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 Ивица (под рыбацкий кемпинг) - 3,64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5) Зона инженерной инфраструктуры И: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 Медведиха (под подстанцией 110 кВ) - 0,4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6) Планируемая зона транспортной инфраструктуры Т</w:t>
      </w:r>
      <w:r w:rsidRPr="005B477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близ н.п. Погорельцы (под планируемую 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АЗС) - 0,33 га.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>7) Зоны специального назначения: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B477A">
        <w:rPr>
          <w:rFonts w:ascii="Times New Roman" w:eastAsia="Calibri" w:hAnsi="Times New Roman" w:cs="Times New Roman"/>
          <w:sz w:val="28"/>
          <w:szCs w:val="28"/>
        </w:rPr>
        <w:t>близ д. Александрово (под сибиреязвенным скотомогильником) - зона специального назначения, связанная с захоронениями Сп1 - 0,25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в западной части поселения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выделена </w:t>
      </w:r>
      <w:r w:rsidRPr="005B477A">
        <w:rPr>
          <w:rFonts w:ascii="Times New Roman" w:eastAsia="Calibri" w:hAnsi="Times New Roman" w:cs="Times New Roman"/>
          <w:sz w:val="28"/>
          <w:szCs w:val="28"/>
        </w:rPr>
        <w:t>зона специального назначения, связанная с государственными объектами Сп2 - 6,15 га;</w:t>
      </w:r>
    </w:p>
    <w:p w:rsidR="005B477A" w:rsidRPr="005B477A" w:rsidRDefault="005B477A" w:rsidP="005B477A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5B477A">
        <w:rPr>
          <w:rFonts w:ascii="Times New Roman" w:eastAsia="Calibri" w:hAnsi="Times New Roman" w:cs="Times New Roman"/>
          <w:sz w:val="28"/>
          <w:szCs w:val="28"/>
        </w:rPr>
        <w:t xml:space="preserve">- в с. Ведное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исключена планируемая </w:t>
      </w:r>
      <w:r w:rsidRPr="005B477A">
        <w:rPr>
          <w:rFonts w:ascii="Times New Roman" w:eastAsia="Calibri" w:hAnsi="Times New Roman" w:cs="Times New Roman"/>
          <w:sz w:val="28"/>
          <w:szCs w:val="28"/>
        </w:rPr>
        <w:t>зона специального назначения СН1.</w:t>
      </w:r>
    </w:p>
    <w:p w:rsidR="000F5CFF" w:rsidRPr="000F5CFF" w:rsidRDefault="000F5CFF" w:rsidP="000F5CFF">
      <w:pPr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0F5CFF">
        <w:rPr>
          <w:rFonts w:ascii="Times New Roman" w:eastAsia="Calibri" w:hAnsi="Times New Roman" w:cs="Times New Roman"/>
          <w:sz w:val="28"/>
          <w:szCs w:val="28"/>
        </w:rPr>
        <w:t xml:space="preserve">Таким образом, карту градостроительного зонирования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Ведное</w:t>
      </w:r>
      <w:r w:rsidRPr="000F5CFF">
        <w:rPr>
          <w:rFonts w:ascii="Times New Roman" w:eastAsia="Calibri" w:hAnsi="Times New Roman" w:cs="Times New Roman"/>
          <w:sz w:val="28"/>
          <w:szCs w:val="28"/>
        </w:rPr>
        <w:t xml:space="preserve"> Рамешковского района предлагается изложить в новой редакции (Приложение 1 к Проекту).</w:t>
      </w:r>
      <w:r w:rsidR="005B477A">
        <w:rPr>
          <w:rFonts w:ascii="Times New Roman" w:eastAsia="Calibri" w:hAnsi="Times New Roman" w:cs="Times New Roman"/>
          <w:sz w:val="28"/>
          <w:szCs w:val="28"/>
        </w:rPr>
        <w:t xml:space="preserve"> Ограничения использования территории сельского поселения Ведное отображены на отдельной карте – карта зон с особыми условиями использования территории.</w:t>
      </w:r>
    </w:p>
    <w:p w:rsidR="000F5CFF" w:rsidRPr="000F5CFF" w:rsidRDefault="000F5CFF" w:rsidP="000F5CFF">
      <w:pPr>
        <w:widowControl w:val="0"/>
        <w:spacing w:after="0" w:line="360" w:lineRule="auto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0F5CFF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Проект  внесения изменений в настоящие Правила не противоречит документам территориального планирования  Рамешковского района и Тверской области. </w:t>
      </w:r>
    </w:p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Внесение изменений в градостроительные регламенты </w:t>
      </w: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F5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Проектом предусмотрено приведение документов нормативно-правового акта в соответствие с изменениями в Российском законодательстве: градостроительных регламентов в соответствии со статьей 38 Градостроительного кодекса РФ -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строительства», а также корректировка видов разрешенного использования земельных участков в связи с поступлением предложений органов местного самоуправления поселения в целях 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совершенствования порядка регулирования землепользования и застройки на соответствующих территориях поселения.</w:t>
      </w:r>
    </w:p>
    <w:p w:rsidR="000F5CFF" w:rsidRPr="000F5CFF" w:rsidRDefault="000F5CFF" w:rsidP="000F5CFF">
      <w:pPr>
        <w:spacing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3" w:name="_Toc321300056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35. «Перечень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</w:t>
      </w:r>
      <w:bookmarkEnd w:id="53"/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Ведное</w:t>
      </w:r>
      <w:r w:rsidRPr="000F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изложить в следующей редакции: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0F5CFF" w:rsidRPr="000F5CFF" w:rsidSect="000F5CFF">
          <w:footerReference w:type="default" r:id="rId24"/>
          <w:pgSz w:w="11906" w:h="16838"/>
          <w:pgMar w:top="397" w:right="851" w:bottom="1134" w:left="1276" w:header="0" w:footer="709" w:gutter="0"/>
          <w:cols w:space="708"/>
          <w:docGrid w:linePitch="360"/>
        </w:sectPr>
      </w:pPr>
    </w:p>
    <w:p w:rsidR="000F5CFF" w:rsidRPr="000F5CFF" w:rsidRDefault="000F5CFF" w:rsidP="000F5C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ЖИЛЫЕ ЗОНЫ </w:t>
      </w:r>
    </w:p>
    <w:p w:rsidR="005F0349" w:rsidRDefault="005F0349" w:rsidP="005F03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0349" w:rsidRPr="005F0349" w:rsidRDefault="005F0349" w:rsidP="005F03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F0349">
        <w:rPr>
          <w:rFonts w:ascii="Times New Roman" w:eastAsia="Calibri" w:hAnsi="Times New Roman" w:cs="Times New Roman"/>
          <w:b/>
          <w:sz w:val="24"/>
          <w:szCs w:val="24"/>
        </w:rPr>
        <w:t>Зона застройки индивидуальными жилыми домами (Ж1)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5F0349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Зона  Ж1 </w:t>
      </w:r>
      <w:r w:rsidR="000F5CFF"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выделена для обеспечения правовых   условий территорий  в составе населённых  пунктов  </w:t>
      </w:r>
      <w:r w:rsidR="000F5CFF" w:rsidRPr="000F5CF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преимущественно</w:t>
      </w:r>
      <w:r w:rsidR="000F5CFF"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индивидуальными  жилыми   домами усадебного  типа до 3-х этажей и блокированными  жилыми  домами.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состав зоны  могут включаться территории: 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занятые объектами сельскохозяйственного назначения и предназначенные для ведения сельского хозяйства, дачного хозяйства, садоводства,  а  также промышленные предприятия, коммунально-складские территории,  имеющих санитарно-защитную зону шириной менее 50 м и деятельность которых не оказывает вредного  воздействия на  окружающую среду (шум, вибрация, магнитные поля, радиационное воздействие, загрязнение почв, воздуха, воды и иные вредные воздействия). </w:t>
      </w:r>
    </w:p>
    <w:p w:rsidR="000F5CFF" w:rsidRPr="000F5CFF" w:rsidRDefault="000F5CFF" w:rsidP="000F5CF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разрешенного использования Зоны жилой застройки </w:t>
      </w:r>
    </w:p>
    <w:tbl>
      <w:tblPr>
        <w:tblW w:w="5005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347"/>
        <w:gridCol w:w="135"/>
        <w:gridCol w:w="5296"/>
        <w:gridCol w:w="251"/>
        <w:gridCol w:w="920"/>
        <w:gridCol w:w="213"/>
        <w:gridCol w:w="1101"/>
        <w:gridCol w:w="35"/>
        <w:gridCol w:w="1501"/>
        <w:gridCol w:w="55"/>
        <w:gridCol w:w="1425"/>
        <w:gridCol w:w="1326"/>
      </w:tblGrid>
      <w:tr w:rsidR="000F5CFF" w:rsidRPr="000F5CFF" w:rsidTr="00C94D82">
        <w:trPr>
          <w:cantSplit/>
          <w:trHeight w:val="458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этажей/Предельная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5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C94D82">
        <w:trPr>
          <w:cantSplit/>
          <w:trHeight w:val="748"/>
        </w:trPr>
        <w:tc>
          <w:tcPr>
            <w:tcW w:w="8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59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cantSplit/>
          <w:trHeight w:hRule="exact" w:val="26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1. Жилая зона</w:t>
            </w:r>
          </w:p>
        </w:tc>
      </w:tr>
      <w:tr w:rsidR="000F5CFF" w:rsidRPr="000F5CFF" w:rsidTr="000F5CFF">
        <w:trPr>
          <w:cantSplit/>
          <w:trHeight w:hRule="exact" w:val="5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B5348A" w:rsidRDefault="00B5348A" w:rsidP="00B53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5F034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она застройки индивидуальными жилыми домами (Ж1)</w:t>
            </w:r>
          </w:p>
        </w:tc>
      </w:tr>
      <w:tr w:rsidR="000F5CFF" w:rsidRPr="000F5CFF" w:rsidTr="000F5CFF">
        <w:trPr>
          <w:cantSplit/>
          <w:trHeight w:hRule="exact" w:val="51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Для</w:t>
            </w:r>
            <w:r w:rsidRPr="000F5CFF">
              <w:rPr>
                <w:rFonts w:ascii="Times New Roman" w:eastAsia="Times New Roman" w:hAnsi="Times New Roman" w:cs="Times New Roman"/>
              </w:rPr>
              <w:tab/>
            </w:r>
          </w:p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индивидуального </w:t>
            </w:r>
            <w:r w:rsidRPr="000F5CFF">
              <w:rPr>
                <w:rFonts w:ascii="Times New Roman" w:eastAsia="Times New Roman" w:hAnsi="Times New Roman" w:cs="Times New Roman"/>
                <w:lang w:val="en-US"/>
              </w:rPr>
              <w:t>жилищного</w:t>
            </w:r>
            <w:r w:rsidRPr="000F5CFF">
              <w:rPr>
                <w:rFonts w:ascii="Times New Roman" w:eastAsia="Times New Roman" w:hAnsi="Times New Roman" w:cs="Times New Roman"/>
                <w:spacing w:val="-22"/>
                <w:lang w:val="en-US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lang w:val="en-US"/>
              </w:rPr>
              <w:t>строительства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 (2.1)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757649">
              <w:rPr>
                <w:rFonts w:ascii="Times New Roman" w:hAnsi="Times New Roman" w:cs="Times New Roman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r w:rsidRPr="00757649">
              <w:rPr>
                <w:rFonts w:ascii="Times New Roman" w:eastAsia="Times New Roman" w:hAnsi="Times New Roman" w:cs="Times New Roman"/>
                <w:lang w:eastAsia="ru-RU" w:bidi="ru-RU"/>
              </w:rPr>
              <w:t>;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lang w:eastAsia="ru-RU" w:bidi="ru-RU"/>
              </w:rPr>
              <w:t>выращивание сельскохозяйственных культур; размещение индивидуальных гаражей и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 w:rsidRPr="00757649">
              <w:rPr>
                <w:rFonts w:ascii="Times New Roman" w:hAnsi="Times New Roman" w:cs="Times New Roman"/>
                <w:shd w:val="clear" w:color="auto" w:fill="FFFFFF"/>
              </w:rPr>
              <w:t>хозяйственных построек</w:t>
            </w:r>
            <w:r w:rsidRPr="00C37A2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Для ведения личного подсобного хозяйства(2.2)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жилого дома, </w:t>
            </w:r>
            <w:r w:rsidRPr="00757649">
              <w:rPr>
                <w:rFonts w:ascii="Times New Roman" w:hAnsi="Times New Roman" w:cs="Times New Roman"/>
                <w:shd w:val="clear" w:color="auto" w:fill="FFFFFF"/>
              </w:rPr>
              <w:t>указанного в описании вида разрешенного использования с кодом 2.1</w:t>
            </w: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5000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Блокированная жилая застройка (2.3)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757649" w:rsidRDefault="001924D8" w:rsidP="001924D8">
            <w:pPr>
              <w:tabs>
                <w:tab w:val="left" w:pos="130"/>
                <w:tab w:val="left" w:pos="1380"/>
              </w:tabs>
              <w:spacing w:before="25" w:after="0" w:line="238" w:lineRule="auto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r w:rsidRPr="00757649">
              <w:rPr>
                <w:rFonts w:ascii="Times New Roman" w:eastAsia="Times New Roman" w:hAnsi="Times New Roman" w:cs="Times New Roman"/>
              </w:rPr>
              <w:t xml:space="preserve">Размещение 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жилого </w:t>
            </w:r>
            <w:r w:rsidRPr="00757649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дома,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 имеющего</w:t>
            </w:r>
            <w:r w:rsidRPr="00757649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одну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или</w:t>
            </w:r>
            <w:r w:rsidRPr="00757649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несколько общих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стен</w:t>
            </w:r>
            <w:r w:rsidRPr="00757649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соседними</w:t>
            </w:r>
            <w:r w:rsidRPr="00757649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жилыми</w:t>
            </w:r>
            <w:r w:rsidRPr="0075764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домами (количеством</w:t>
            </w:r>
            <w:r w:rsidRPr="00757649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этажей</w:t>
            </w:r>
            <w:r w:rsidRPr="0075764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не</w:t>
            </w:r>
            <w:r w:rsidRPr="00757649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более</w:t>
            </w:r>
            <w:r w:rsidRPr="00757649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чем</w:t>
            </w:r>
            <w:r w:rsidRPr="00757649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три,</w:t>
            </w:r>
            <w:r w:rsidRPr="00757649"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при</w:t>
            </w:r>
            <w:r w:rsidRPr="0075764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общем</w:t>
            </w:r>
            <w:r w:rsidRPr="00757649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количестве</w:t>
            </w:r>
            <w:r w:rsidRPr="00757649">
              <w:rPr>
                <w:rFonts w:ascii="Times New Roman" w:eastAsia="Times New Roman" w:hAnsi="Times New Roman" w:cs="Times New Roman"/>
                <w:spacing w:val="27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совмещенных домов</w:t>
            </w:r>
            <w:r w:rsidRPr="0075764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не</w:t>
            </w:r>
            <w:r w:rsidRPr="00757649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более</w:t>
            </w:r>
            <w:r w:rsidRPr="00757649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десяти</w:t>
            </w:r>
            <w:r w:rsidRPr="00757649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</w:t>
            </w:r>
            <w:r w:rsidRPr="00757649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каждый</w:t>
            </w:r>
            <w:r w:rsidRPr="0075764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из</w:t>
            </w:r>
            <w:r w:rsidRPr="00757649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которых</w:t>
            </w:r>
            <w:r w:rsidRPr="00757649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предназначен</w:t>
            </w:r>
            <w:r w:rsidRPr="0075764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757649">
              <w:rPr>
                <w:rFonts w:ascii="Times New Roman" w:eastAsia="Arial" w:hAnsi="Times New Roman" w:cs="Times New Roman"/>
              </w:rPr>
              <w:t>для</w:t>
            </w:r>
            <w:r w:rsidRPr="00757649">
              <w:rPr>
                <w:rFonts w:ascii="Times New Roman" w:eastAsia="Arial" w:hAnsi="Times New Roman" w:cs="Times New Roman"/>
                <w:spacing w:val="5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проживания одной </w:t>
            </w:r>
            <w:r w:rsidRPr="00757649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семьи, </w:t>
            </w:r>
            <w:r w:rsidRPr="00757649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имеет </w:t>
            </w:r>
            <w:r w:rsidRPr="0075764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общую </w:t>
            </w:r>
            <w:r w:rsidRPr="00757649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стену</w:t>
            </w:r>
            <w:r w:rsidRPr="00757649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(общие </w:t>
            </w:r>
            <w:r w:rsidRPr="00757649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стены)</w:t>
            </w:r>
            <w:r w:rsidRPr="00757649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без </w:t>
            </w:r>
            <w:r w:rsidRPr="00757649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проемов </w:t>
            </w:r>
            <w:r w:rsidRPr="00757649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с соседним домом или соседними домами</w:t>
            </w:r>
            <w:r w:rsidRPr="00A81846">
              <w:rPr>
                <w:rFonts w:ascii="Times New Roman" w:eastAsia="Times New Roman" w:hAnsi="Times New Roman" w:cs="Times New Roman"/>
              </w:rPr>
              <w:t>,</w:t>
            </w:r>
            <w:r w:rsidRPr="00A81846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расположен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на</w:t>
            </w:r>
            <w:r w:rsidRPr="00757649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отдельном</w:t>
            </w:r>
            <w:r w:rsidRPr="00757649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земельном</w:t>
            </w:r>
            <w:r w:rsidRPr="00757649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участке и</w:t>
            </w:r>
            <w:r w:rsidRPr="00757649">
              <w:rPr>
                <w:rFonts w:ascii="Times New Roman" w:eastAsia="Times New Roman" w:hAnsi="Times New Roman" w:cs="Times New Roman"/>
                <w:spacing w:val="-6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ab/>
              <w:t xml:space="preserve">имеет   </w:t>
            </w:r>
            <w:r w:rsidRPr="00757649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выход   </w:t>
            </w:r>
            <w:r w:rsidRPr="00757649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на   </w:t>
            </w:r>
            <w:r w:rsidRPr="00757649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территорию   </w:t>
            </w:r>
            <w:r w:rsidRPr="0075764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общего   </w:t>
            </w:r>
            <w:r w:rsidRPr="00757649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пользования   </w:t>
            </w:r>
            <w:r w:rsidRPr="00757649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 xml:space="preserve">(жилые </w:t>
            </w:r>
            <w:r w:rsidRPr="0075764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w w:val="101"/>
              </w:rPr>
              <w:t xml:space="preserve">дома </w:t>
            </w:r>
            <w:r w:rsidRPr="00757649">
              <w:rPr>
                <w:rFonts w:ascii="Times New Roman" w:eastAsia="Times New Roman" w:hAnsi="Times New Roman" w:cs="Times New Roman"/>
              </w:rPr>
              <w:t>блокированной</w:t>
            </w:r>
            <w:r w:rsidRPr="0075764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застройки</w:t>
            </w:r>
            <w:r w:rsidRPr="00757649">
              <w:rPr>
                <w:rFonts w:ascii="Times New Roman" w:eastAsia="Times New Roman" w:hAnsi="Times New Roman" w:cs="Times New Roman"/>
                <w:w w:val="101"/>
              </w:rPr>
              <w:t>)</w:t>
            </w:r>
            <w:r w:rsidRPr="00757649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разведение</w:t>
            </w:r>
            <w:r w:rsidRPr="00757649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декоративных</w:t>
            </w:r>
            <w:r w:rsidRPr="00757649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</w:t>
            </w:r>
            <w:r w:rsidRPr="00757649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плодовых</w:t>
            </w:r>
            <w:r w:rsidRPr="0075764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деревьев,</w:t>
            </w:r>
            <w:r w:rsidRPr="00757649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овощных</w:t>
            </w:r>
            <w:r w:rsidRPr="007576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</w:t>
            </w:r>
            <w:r w:rsidRPr="0075764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ягодных</w:t>
            </w:r>
            <w:r w:rsidRPr="0075764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культур;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размещение</w:t>
            </w:r>
            <w:r w:rsidRPr="0075764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индивидуальных</w:t>
            </w:r>
            <w:r w:rsidRPr="00757649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гаражей</w:t>
            </w:r>
            <w:r w:rsidRPr="00757649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и иных</w:t>
            </w:r>
            <w:r w:rsidRPr="0075764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вспомогательных</w:t>
            </w:r>
            <w:r w:rsidRPr="00757649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</w:rPr>
              <w:t>сооружений;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обустройство</w:t>
            </w:r>
            <w:r w:rsidRPr="00757649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спортивных</w:t>
            </w:r>
            <w:r w:rsidRPr="00757649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и</w:t>
            </w:r>
            <w:r w:rsidRPr="00757649">
              <w:rPr>
                <w:rFonts w:ascii="Times New Roman" w:eastAsia="Times New Roman" w:hAnsi="Times New Roman" w:cs="Times New Roman"/>
                <w:spacing w:val="-2"/>
                <w:position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детских</w:t>
            </w:r>
            <w:r w:rsidRPr="00757649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площадок,</w:t>
            </w:r>
            <w:r w:rsidRPr="00757649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площадок</w:t>
            </w:r>
            <w:r w:rsidRPr="00757649">
              <w:rPr>
                <w:rFonts w:ascii="Times New Roman" w:eastAsia="Times New Roman" w:hAnsi="Times New Roman" w:cs="Times New Roman"/>
                <w:spacing w:val="-17"/>
                <w:position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7"/>
                <w:position w:val="-1"/>
              </w:rPr>
              <w:t xml:space="preserve">для </w:t>
            </w:r>
            <w:r w:rsidRPr="00757649">
              <w:rPr>
                <w:rFonts w:ascii="Times New Roman" w:eastAsia="Times New Roman" w:hAnsi="Times New Roman" w:cs="Times New Roman"/>
                <w:position w:val="-1"/>
              </w:rPr>
              <w:t>отдыха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200</w:t>
            </w:r>
          </w:p>
          <w:p w:rsidR="000F5CFF" w:rsidRPr="000F5CFF" w:rsidRDefault="000F5CFF" w:rsidP="000F5CFF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1500</w:t>
            </w:r>
          </w:p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Обслуживание жилой застройки (2.7)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88361A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  <w:r w:rsidRPr="0088361A">
              <w:rPr>
                <w:rFonts w:ascii="Times New Roman" w:eastAsia="Times New Roman" w:hAnsi="Times New Roman" w:cs="Times New Roman"/>
              </w:rPr>
              <w:t>Размещение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>объектов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 xml:space="preserve">капитального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88361A">
              <w:rPr>
                <w:rFonts w:ascii="Times New Roman" w:eastAsia="Times New Roman" w:hAnsi="Times New Roman" w:cs="Times New Roman"/>
              </w:rPr>
              <w:t>троительства,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>размещение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>которых предусмотрено видами разрешенного использования с кодами 3.1, 3.2, 3.3, 3.4,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361A">
              <w:rPr>
                <w:rFonts w:ascii="Times New Roman" w:eastAsia="Times New Roman" w:hAnsi="Times New Roman" w:cs="Times New Roman"/>
              </w:rPr>
              <w:t xml:space="preserve">3.4.1, 3.5.1, 3.6,  3.7,  3.10.1,  4.1, 4.3, 4.4, 4.6, </w:t>
            </w:r>
            <w:r w:rsidRPr="00A81846">
              <w:rPr>
                <w:rFonts w:ascii="Times New Roman" w:hAnsi="Times New Roman" w:cs="Times New Roman"/>
                <w:shd w:val="clear" w:color="auto" w:fill="FFFFFF"/>
              </w:rPr>
              <w:t>5.1.2, 5.1.</w:t>
            </w:r>
            <w:r w:rsidRPr="00A81846">
              <w:rPr>
                <w:rFonts w:ascii="Times New Roman" w:eastAsia="Times New Roman" w:hAnsi="Times New Roman" w:cs="Times New Roman"/>
              </w:rPr>
              <w:t xml:space="preserve">, </w:t>
            </w:r>
            <w:r w:rsidRPr="0088361A">
              <w:rPr>
                <w:rFonts w:ascii="Times New Roman" w:eastAsia="Times New Roman" w:hAnsi="Times New Roman" w:cs="Times New Roman"/>
              </w:rPr>
              <w:t>если  их  размещение связано с удовлетворением повседневных потребностей жителей, не причиняет вреда окружающей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>среде и санитарному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361A">
              <w:rPr>
                <w:rFonts w:ascii="Times New Roman" w:eastAsia="Times New Roman" w:hAnsi="Times New Roman" w:cs="Times New Roman"/>
              </w:rPr>
              <w:t>благополучию,</w:t>
            </w:r>
            <w:r w:rsidRPr="0088361A">
              <w:rPr>
                <w:rFonts w:ascii="Times New Roman" w:eastAsia="Times New Roman" w:hAnsi="Times New Roman" w:cs="Times New Roman"/>
              </w:rPr>
              <w:tab/>
              <w:t>не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361A">
              <w:rPr>
                <w:rFonts w:ascii="Times New Roman" w:eastAsia="Times New Roman" w:hAnsi="Times New Roman" w:cs="Times New Roman"/>
              </w:rPr>
              <w:t>причиняет  существенного  неудобства  жителям,  не  требует  установления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8361A">
              <w:rPr>
                <w:rFonts w:ascii="Times New Roman" w:eastAsia="Times New Roman" w:hAnsi="Times New Roman" w:cs="Times New Roman"/>
              </w:rPr>
              <w:t>санитарной зоны</w:t>
            </w:r>
          </w:p>
          <w:p w:rsidR="001924D8" w:rsidRPr="00965371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1924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C37A24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Социальное обслуживание (3.2)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C37A24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Оказание социальной помощи населению (3.2.2)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7DD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815616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815616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815616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815616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Амбулаторно-</w:t>
            </w:r>
          </w:p>
          <w:p w:rsidR="001924D8" w:rsidRPr="000F5CFF" w:rsidRDefault="001924D8" w:rsidP="003F4D3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поликлиническое обслуживание (3.4.1)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  фельдшерские   пункты,   пункты   здравоохранения,   центры матери   и   ребенка,   диагностические   центры,   молочные   кухни,   станции донорства крови, клинические лаборатории)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Дошкольное, начальное</w:t>
            </w:r>
          </w:p>
          <w:p w:rsidR="001924D8" w:rsidRPr="000F5CFF" w:rsidRDefault="001924D8" w:rsidP="003F4D30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и  среднее общее образование (3.5.1)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предназначенных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дошкольного,  начального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 общего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 (детские  ясли,  детские  сады,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 лицеи,  гимназии,  художественные, музыкальные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и иные организации, осуществляющие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 образованию и просвещению)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DB13CC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</w:pPr>
            <w:r w:rsidRPr="00DB13CC">
              <w:rPr>
                <w:rStyle w:val="285pt"/>
                <w:rFonts w:eastAsiaTheme="minorHAnsi"/>
                <w:b w:val="0"/>
                <w:sz w:val="22"/>
                <w:szCs w:val="22"/>
              </w:rPr>
              <w:t>Культурное развитие(3.6)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DB13CC" w:rsidRDefault="001924D8" w:rsidP="003F4D30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2427DD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DB13CC" w:rsidRDefault="001924D8" w:rsidP="003F4D30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4F0CF9" w:rsidRDefault="001924D8" w:rsidP="003F4D30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5668BE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5668BE" w:rsidRDefault="001924D8" w:rsidP="003F4D30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5668BE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Амбулаторное</w:t>
            </w:r>
          </w:p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ветеринарное</w:t>
            </w:r>
          </w:p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обслуживание (3.10.1)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24D8" w:rsidRPr="00A81846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Улично-дорожная сеть (12.0.1)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24D8" w:rsidRPr="00A81846" w:rsidRDefault="001924D8" w:rsidP="003F4D3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  <w:p w:rsidR="001924D8" w:rsidRPr="00A81846" w:rsidRDefault="001924D8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Default="001924D8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24D8" w:rsidRPr="00A81846" w:rsidRDefault="001924D8" w:rsidP="003F4D30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965371" w:rsidRDefault="001924D8" w:rsidP="003F4D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4D8" w:rsidRPr="000F5CFF" w:rsidRDefault="001924D8" w:rsidP="00CD5C22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1924D8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5CFF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27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3F4D3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3F4D30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3F4D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Овощеводство (1.3)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Выращивание тонизирующих, лекарственных, цветочных культур (1.4)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Садоводство (1.5)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24D8" w:rsidRPr="000F5CFF" w:rsidRDefault="001924D8" w:rsidP="000F5CFF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Пчеловодство (1.12)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Малоэтажная многоквартирная</w:t>
            </w:r>
          </w:p>
          <w:p w:rsidR="001924D8" w:rsidRPr="000F5CFF" w:rsidRDefault="001924D8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жилая застройка (2.1.1) </w:t>
            </w:r>
          </w:p>
          <w:p w:rsidR="001924D8" w:rsidRPr="000F5CFF" w:rsidRDefault="001924D8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924D8" w:rsidRPr="000F5CFF" w:rsidRDefault="001924D8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3F4D30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размещениеобъектов обслуживания жилой застройки во встроенных, пристроенных и встроенно- 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4/16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3F4D30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Хранение автотранспорта</w:t>
            </w:r>
            <w:r w:rsidR="001924D8"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(2.7.1)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3F4D30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tabs>
                <w:tab w:val="left" w:pos="1680"/>
                <w:tab w:val="left" w:pos="2400"/>
              </w:tabs>
              <w:spacing w:before="4" w:after="0" w:line="240" w:lineRule="auto"/>
              <w:ind w:left="103" w:right="16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Среднее и </w:t>
            </w:r>
            <w:r w:rsidRPr="000F5CFF">
              <w:rPr>
                <w:rFonts w:ascii="Times New Roman" w:eastAsia="Times New Roman" w:hAnsi="Times New Roman" w:cs="Times New Roman"/>
                <w:spacing w:val="-63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w w:val="101"/>
              </w:rPr>
              <w:t xml:space="preserve">высшее </w:t>
            </w:r>
            <w:r w:rsidRPr="000F5CFF">
              <w:rPr>
                <w:rFonts w:ascii="Times New Roman" w:eastAsia="Times New Roman" w:hAnsi="Times New Roman" w:cs="Times New Roman"/>
              </w:rPr>
              <w:t>профессиональное</w:t>
            </w:r>
          </w:p>
          <w:p w:rsidR="001924D8" w:rsidRPr="000F5CFF" w:rsidRDefault="001924D8" w:rsidP="000F5CFF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образование (3.5.2)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24D8" w:rsidRPr="000F5CFF" w:rsidRDefault="001924D8" w:rsidP="000F5CFF">
            <w:pPr>
              <w:spacing w:after="0" w:line="240" w:lineRule="auto"/>
              <w:ind w:left="98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Размещение  </w:t>
            </w:r>
            <w:r w:rsidRPr="000F5CFF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объектов  </w:t>
            </w:r>
            <w:r w:rsidRPr="000F5CFF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капитального  </w:t>
            </w:r>
            <w:r w:rsidRPr="000F5CFF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position w:val="1"/>
              </w:rPr>
              <w:t xml:space="preserve">строительства,  </w:t>
            </w:r>
            <w:r w:rsidRPr="000F5CFF">
              <w:rPr>
                <w:rFonts w:ascii="Times New Roman" w:eastAsia="Times New Roman" w:hAnsi="Times New Roman" w:cs="Times New Roman"/>
                <w:spacing w:val="7"/>
                <w:position w:val="1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position w:val="1"/>
              </w:rPr>
              <w:t xml:space="preserve">предназначенных  </w:t>
            </w:r>
            <w:r w:rsidRPr="000F5CFF">
              <w:rPr>
                <w:rFonts w:ascii="Times New Roman" w:eastAsia="Times New Roman" w:hAnsi="Times New Roman" w:cs="Times New Roman"/>
                <w:spacing w:val="5"/>
                <w:position w:val="1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w w:val="101"/>
                <w:position w:val="1"/>
              </w:rPr>
              <w:t xml:space="preserve">для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профессионального    </w:t>
            </w:r>
            <w:r w:rsidRPr="000F5CFF">
              <w:rPr>
                <w:rFonts w:ascii="Times New Roman" w:eastAsia="Times New Roman" w:hAnsi="Times New Roman" w:cs="Times New Roman"/>
                <w:spacing w:val="42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образования    </w:t>
            </w:r>
            <w:r w:rsidRPr="000F5CFF"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и    </w:t>
            </w:r>
            <w:r w:rsidRPr="000F5CFF">
              <w:rPr>
                <w:rFonts w:ascii="Times New Roman" w:eastAsia="Times New Roman" w:hAnsi="Times New Roman" w:cs="Times New Roman"/>
                <w:spacing w:val="57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просвещения    </w:t>
            </w:r>
            <w:r w:rsidRPr="000F5CFF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w w:val="101"/>
              </w:rPr>
              <w:t>(</w:t>
            </w:r>
            <w:r w:rsidRPr="000F5CFF">
              <w:rPr>
                <w:rFonts w:ascii="Times New Roman" w:eastAsia="Times New Roman" w:hAnsi="Times New Roman" w:cs="Times New Roman"/>
              </w:rPr>
              <w:t>профессиональные технические</w:t>
            </w:r>
            <w:r w:rsidRPr="000F5CFF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училища,</w:t>
            </w:r>
            <w:r w:rsidRPr="000F5CFF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колледжи,</w:t>
            </w:r>
            <w:r w:rsidRPr="000F5CFF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художественные, музыкальные</w:t>
            </w:r>
            <w:r w:rsidRPr="000F5CFF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училища, общества</w:t>
            </w:r>
            <w:r w:rsidRPr="000F5CFF">
              <w:rPr>
                <w:rFonts w:ascii="Times New Roman" w:eastAsia="Times New Roman" w:hAnsi="Times New Roman" w:cs="Times New Roman"/>
                <w:spacing w:val="-5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знаний,    </w:t>
            </w:r>
            <w:r w:rsidRPr="000F5CFF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институты,   </w:t>
            </w:r>
            <w:r w:rsidRPr="000F5CFF">
              <w:rPr>
                <w:rFonts w:ascii="Times New Roman" w:eastAsia="Times New Roman" w:hAnsi="Times New Roman" w:cs="Times New Roman"/>
                <w:position w:val="1"/>
              </w:rPr>
              <w:t xml:space="preserve">университеты,  </w:t>
            </w:r>
            <w:r w:rsidRPr="000F5CFF">
              <w:rPr>
                <w:rFonts w:ascii="Times New Roman" w:eastAsia="Times New Roman" w:hAnsi="Times New Roman" w:cs="Times New Roman"/>
              </w:rPr>
              <w:t>организации по</w:t>
            </w:r>
            <w:r w:rsidRPr="000F5CFF">
              <w:rPr>
                <w:rFonts w:ascii="Times New Roman" w:eastAsia="Times New Roman" w:hAnsi="Times New Roman" w:cs="Times New Roman"/>
                <w:spacing w:val="-61"/>
              </w:rPr>
              <w:t xml:space="preserve"> п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ереподготовке  </w:t>
            </w:r>
            <w:r w:rsidRPr="000F5CFF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0F5CFF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повышению  </w:t>
            </w:r>
            <w:r w:rsidRPr="000F5CFF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квалификации  </w:t>
            </w:r>
            <w:r w:rsidRPr="000F5CFF"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специалистов  </w:t>
            </w:r>
            <w:r w:rsidRPr="000F5CFF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0F5CFF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иные организации,</w:t>
            </w:r>
            <w:r w:rsidRPr="000F5CFF">
              <w:rPr>
                <w:rFonts w:ascii="Times New Roman" w:eastAsia="Times New Roman" w:hAnsi="Times New Roman" w:cs="Times New Roman"/>
              </w:rPr>
              <w:tab/>
              <w:t xml:space="preserve">осуществляющие     </w:t>
            </w:r>
            <w:r w:rsidRPr="000F5CFF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деятельность       </w:t>
            </w:r>
            <w:r w:rsidRPr="000F5CFF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 xml:space="preserve">по       </w:t>
            </w:r>
            <w:r w:rsidRPr="000F5CFF">
              <w:rPr>
                <w:rFonts w:ascii="Times New Roman" w:eastAsia="Times New Roman" w:hAnsi="Times New Roman" w:cs="Times New Roman"/>
                <w:spacing w:val="67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образованию и</w:t>
            </w:r>
            <w:r w:rsidRPr="000F5CF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</w:rPr>
              <w:t>просвещению</w:t>
            </w:r>
            <w:r w:rsidRPr="000F5CFF">
              <w:rPr>
                <w:rFonts w:ascii="Times New Roman" w:eastAsia="Times New Roman" w:hAnsi="Times New Roman" w:cs="Times New Roman"/>
                <w:w w:val="101"/>
              </w:rPr>
              <w:t>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924D8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управление (3.8)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4D8" w:rsidRPr="000F5CFF" w:rsidRDefault="003F4D30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4D8" w:rsidRPr="000F5CFF" w:rsidRDefault="001924D8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F4D30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965371" w:rsidRDefault="003F4D30" w:rsidP="003F4D30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A54AAD" w:rsidRDefault="003F4D30" w:rsidP="003F4D30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965371" w:rsidRDefault="003F4D30" w:rsidP="003F4D30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965371" w:rsidRDefault="003F4D30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965371" w:rsidRDefault="003F4D30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965371" w:rsidRDefault="003F4D30" w:rsidP="003F4D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F4D30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F4D30" w:rsidRPr="000F5CFF" w:rsidRDefault="003F4D30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F4D30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Рынки (4.3)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F4D30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Банковская и страховая деятельность (4.5)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F4D30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8/32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4D30" w:rsidRPr="000F5CFF" w:rsidRDefault="003F4D30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Спорт (5.1)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5668BE" w:rsidRDefault="00C94D8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240" w:lineRule="auto"/>
              <w:ind w:left="414" w:hanging="12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3/30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5668BE" w:rsidRDefault="00C94D8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5668BE" w:rsidRDefault="00C94D8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965371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C62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Охота и рыбалка (5.3)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D82" w:rsidRPr="000F5CFF" w:rsidRDefault="00C94D82" w:rsidP="00052209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Связь (6.8)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5668BE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D573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D82" w:rsidRPr="00AD5734" w:rsidRDefault="00C94D82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75318B" w:rsidRDefault="00C94D8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4D82" w:rsidRPr="0075318B" w:rsidRDefault="00C94D82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75318B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318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3376D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3376D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3376D" w:rsidRDefault="00C94D8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A0353B" w:rsidRDefault="00C94D82" w:rsidP="00D77164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(7.2.1)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A0353B" w:rsidRDefault="00C94D82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A0353B" w:rsidRDefault="00C94D82" w:rsidP="00D77164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A0353B" w:rsidRDefault="00C94D82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5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AD5734" w:rsidRDefault="00C94D82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C94D82" w:rsidRPr="000F5CFF" w:rsidTr="00C94D82">
        <w:trPr>
          <w:cantSplit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C94D82" w:rsidRPr="000F5CFF" w:rsidTr="00C94D82">
        <w:trPr>
          <w:cantSplit/>
          <w:trHeight w:val="394"/>
        </w:trPr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4D82" w:rsidRPr="0094121B" w:rsidRDefault="00C94D82" w:rsidP="00C94D82">
            <w:pPr>
              <w:keepLines/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21B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Росгвардии</w:t>
            </w:r>
            <w:r w:rsidRPr="0094121B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C94D82" w:rsidRPr="000F5CFF" w:rsidRDefault="00C94D82" w:rsidP="00C94D82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D82" w:rsidRPr="000F5CFF" w:rsidRDefault="00C94D8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</w:tbl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Нормативные параметры жилой застройки.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390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Минимальные отступы от границы земельного участка – З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Минимальные отступы от зданий, строений до красной линии улиц-5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Минимальный отступ жилых зданий от красной линии проездов-3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стены жилого дома, до границы соседнего участка-3м;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постройки для содержания скота и птицы-4м;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дворовых туалетов, помойных ям, выгребов, септиков-4м;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капитальных строений и хозяйственных построек до лесных массивов, парков и скверов-30м.</w:t>
      </w:r>
    </w:p>
    <w:p w:rsidR="000F5CFF" w:rsidRPr="000F5CFF" w:rsidRDefault="000F5CFF" w:rsidP="000F5CFF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38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районах индивидуальной застройки, жилые дома могут размещаться по красной линии жилых улиц в соответствии со сложившимися местными традициями.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438"/>
        </w:tabs>
        <w:spacing w:after="116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стен индивидуальных, блокированных и секционных жилых домов до ограждения участка со стороны вводов инженерных сетей при организации колодцев на территории участка - не менее 6 м;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66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Минимальные расстояния между зданиями, а также между крайними строениями и группами строений на приквартирных участках принимаются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56"/>
        </w:tabs>
        <w:spacing w:after="238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 и противопожарных требований.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37"/>
        </w:tabs>
        <w:spacing w:after="16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площадки мусоросборников до жилого дома должно быть не менее 20 м и не более 100 м.</w:t>
      </w:r>
    </w:p>
    <w:p w:rsidR="000F5CFF" w:rsidRPr="000F5CFF" w:rsidRDefault="000F5CFF" w:rsidP="00B5348A">
      <w:pPr>
        <w:widowControl w:val="0"/>
        <w:numPr>
          <w:ilvl w:val="0"/>
          <w:numId w:val="12"/>
        </w:numPr>
        <w:tabs>
          <w:tab w:val="left" w:pos="1556"/>
        </w:tabs>
        <w:spacing w:after="124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37"/>
        </w:tabs>
        <w:spacing w:after="12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отдельно стоящих ГРП, ГРПБ, ШРП до зданий и сооружений - 10 м (при давлении газа на вводе до 0,6 МПа) и 15 м (при давлении газа на вводе 0,6 - 1,2 МПа)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66"/>
        </w:tabs>
        <w:spacing w:after="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до границы соседнего приквартирного участка расстояния по санитарно-бытовым и зооветеринарным требованиям должны быть не менее: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индивидуального, блокированного дома - 3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трансформаторных подстанций - 10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постройки для содержания скота и птицы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21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других построек (сарая, бани, гаража, автостоянки и др.) - высоты строения (в верхней точке), но не менее - 3 м;</w:t>
      </w:r>
    </w:p>
    <w:p w:rsidR="000F5CFF" w:rsidRPr="000F5CFF" w:rsidRDefault="000F5CFF" w:rsidP="000F5CFF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дворовых туалетов, помойных ям, выгребов, септиков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стволов деревьев: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высокорослых (высотой свыше 5 м) - 4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среднерослых (высотой 4-5 м) - 2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кустарника - 1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приквартирных земельных участках содержание скота и птицы допускается лишь в районах индивидуальной жилой застройки с размером участка не менее 0,1 га.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Расстояния от помещений (сооружений) для содержания и разведения животных до объектов жилой застройки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должно быть не менее указанного в таблице 1.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978"/>
        <w:gridCol w:w="1123"/>
        <w:gridCol w:w="1123"/>
        <w:gridCol w:w="1128"/>
        <w:gridCol w:w="1330"/>
        <w:gridCol w:w="1138"/>
        <w:gridCol w:w="1138"/>
        <w:gridCol w:w="1142"/>
      </w:tblGrid>
      <w:tr w:rsidR="000F5CFF" w:rsidRPr="000F5CFF" w:rsidTr="000F5CFF">
        <w:trPr>
          <w:trHeight w:hRule="exact" w:val="52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Нормативный разрыв, м</w:t>
            </w:r>
          </w:p>
        </w:tc>
        <w:tc>
          <w:tcPr>
            <w:tcW w:w="81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Поголовье (шт.), не более</w:t>
            </w:r>
          </w:p>
        </w:tc>
      </w:tr>
      <w:tr w:rsidR="000F5CFF" w:rsidRPr="000F5CFF" w:rsidTr="000F5CFF">
        <w:trPr>
          <w:trHeight w:hRule="exact" w:val="826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свиньи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2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коровы,</w:t>
            </w:r>
          </w:p>
          <w:p w:rsidR="000F5CFF" w:rsidRPr="000F5CFF" w:rsidRDefault="000F5CFF" w:rsidP="000F5CFF">
            <w:pPr>
              <w:widowControl w:val="0"/>
              <w:spacing w:before="120" w:after="0" w:line="21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бычки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овцы,</w:t>
            </w:r>
          </w:p>
          <w:p w:rsidR="000F5CFF" w:rsidRPr="000F5CFF" w:rsidRDefault="000F5CFF" w:rsidP="000F5CFF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козы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кролики - матки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птица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лошади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нутрии,</w:t>
            </w:r>
          </w:p>
          <w:p w:rsidR="000F5CFF" w:rsidRPr="000F5CFF" w:rsidRDefault="000F5CFF" w:rsidP="000F5CFF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песцы</w:t>
            </w:r>
          </w:p>
        </w:tc>
      </w:tr>
      <w:tr w:rsidR="000F5CFF" w:rsidRPr="000F5CFF" w:rsidTr="000F5CFF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0F5CFF" w:rsidRPr="000F5CFF" w:rsidTr="000F5CFF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0F5CFF" w:rsidRPr="000F5CFF" w:rsidTr="000F5CFF">
        <w:trPr>
          <w:trHeight w:hRule="exact" w:val="52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0F5CFF" w:rsidRPr="000F5CFF" w:rsidTr="000F5CFF">
        <w:trPr>
          <w:trHeight w:hRule="exact" w:val="533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</w:tr>
    </w:tbl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91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от одно-, двухквартирных жилых домов и хозяйственных построек (сараев, гаражей, бань) на придомовом (приквартирном) земельном участке до жилых домов и хозяйственных построек на соседних земельных участках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82"/>
        </w:tabs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блокировка жилых зданий и хозяйственных построек в пределах участка.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91"/>
        </w:tabs>
        <w:spacing w:after="301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сельских населенных пунктах размещаемые в пределах жилой зоны группы сараев должны содержать не более 30 блоков каждая.</w:t>
      </w:r>
    </w:p>
    <w:p w:rsidR="000F5CFF" w:rsidRPr="000F5CFF" w:rsidRDefault="000F5CFF" w:rsidP="000F5CFF">
      <w:pPr>
        <w:widowControl w:val="0"/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Сараи для скота и птицы следует предусматривать на расстоянии от окон жилых помещений дома: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одиночные или двойные - не менее 15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 8 блоков - не менее 25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694"/>
        </w:tabs>
        <w:spacing w:after="21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свыше 8 до 30 блоков - не менее 50 м.</w:t>
      </w:r>
    </w:p>
    <w:p w:rsidR="000F5CFF" w:rsidRPr="000F5CFF" w:rsidRDefault="000F5CFF" w:rsidP="000F5CFF">
      <w:pPr>
        <w:widowControl w:val="0"/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Площадь застройки сблокированных сараев не должна превышать 800 м2. Расстояния между группами сараев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0F5CFF" w:rsidRPr="000F5CFF" w:rsidRDefault="000F5CFF" w:rsidP="000F5CFF">
      <w:pPr>
        <w:widowControl w:val="0"/>
        <w:spacing w:after="180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от сараев для скота и птицы до шахтных колодцев должно быть не менее 50 м. Колодцы должны располагаться выше по потоку грунтовых вод.</w:t>
      </w:r>
    </w:p>
    <w:p w:rsidR="000F5CFF" w:rsidRPr="000F5CFF" w:rsidRDefault="000F5CFF" w:rsidP="000F5CFF">
      <w:pPr>
        <w:widowControl w:val="0"/>
        <w:spacing w:after="149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215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92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- в соответствии с Лесным кодексом Российской Федерации.</w:t>
      </w:r>
    </w:p>
    <w:p w:rsidR="000F5CFF" w:rsidRPr="000F5CFF" w:rsidRDefault="000F5CFF" w:rsidP="000F5CFF">
      <w:pPr>
        <w:widowControl w:val="0"/>
        <w:spacing w:after="14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Территории пасек размещают на расстоянии, м, не менее: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500 - от шоссейных и железных дорог, пилорам, высоковольтных линий электропередач;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1000 - от животноводческих и птицеводческих сооружений;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8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5000 - от предприятий кондитерской и химической промышленности, аэродромов, военных полигонов, радиолокационных, радио- и телевещательных станций и прочих источников микроволновых излучений.</w:t>
      </w:r>
    </w:p>
    <w:p w:rsidR="000F5CFF" w:rsidRPr="000F5CFF" w:rsidRDefault="000F5CFF" w:rsidP="000F5CFF">
      <w:pPr>
        <w:widowControl w:val="0"/>
        <w:spacing w:after="18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Кочевые пасеки размещаются на расстоянии не менее 1500 м одна от другой и не менее 3000 м от стационарных пасек.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на территории населенных пунктов размещается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 и находиться на окраине жилой зоны.</w:t>
      </w:r>
    </w:p>
    <w:p w:rsidR="000F5CFF" w:rsidRPr="000F5CFF" w:rsidRDefault="000F5CFF" w:rsidP="000F5CFF">
      <w:pPr>
        <w:widowControl w:val="0"/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704"/>
        </w:tabs>
        <w:spacing w:after="28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размещении ульев на высоте не менее 2 м;</w:t>
      </w:r>
    </w:p>
    <w:p w:rsidR="000F5CFF" w:rsidRPr="000F5CFF" w:rsidRDefault="000F5CFF" w:rsidP="000F5CFF">
      <w:pPr>
        <w:widowControl w:val="0"/>
        <w:numPr>
          <w:ilvl w:val="0"/>
          <w:numId w:val="13"/>
        </w:numPr>
        <w:tabs>
          <w:tab w:val="left" w:pos="1584"/>
        </w:tabs>
        <w:spacing w:after="18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отделением их зданием, строением, сооружением, густым кустарником высотой не менее 2 м.</w:t>
      </w:r>
    </w:p>
    <w:p w:rsidR="000F5CFF" w:rsidRPr="000F5CFF" w:rsidRDefault="000F5CFF" w:rsidP="000F5CFF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0F5CFF" w:rsidRPr="000F5CFF" w:rsidRDefault="000F5CFF" w:rsidP="000F5CFF">
      <w:pPr>
        <w:widowControl w:val="0"/>
        <w:spacing w:after="12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с индивидуальной жилой застройки стоянки размещаются в пределах отведенного участка.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Хозяйственные площадки в сельской жилой зоне предусматриваются на придомовых (приквартирных) участках (кроме площадок для мусоросборников, размещаемых на территориях общего пользования из расчета 1 контейнер на 10 домов), но не далее чем 100 м от входа в дом.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514"/>
        </w:tabs>
        <w:spacing w:after="27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1,8 м, степень светопрозрачности - от 0 до 100 % по всей высоте. 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светопрозрачности - от 50 до 100 % по всей высоте.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327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Противопожарное расстояние от хозяйственных и жилых строений до лесного массива долж</w:t>
      </w:r>
      <w:r w:rsidR="00C94D8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 составлять не менее 30 м</w:t>
      </w: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27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всех вспомогательных строений высота от уровня земли до верха конька скатной кровли - не более 7 м.</w:t>
      </w:r>
    </w:p>
    <w:p w:rsidR="000F5CFF" w:rsidRPr="000F5CFF" w:rsidRDefault="000F5CFF" w:rsidP="000F5CFF">
      <w:pPr>
        <w:widowControl w:val="0"/>
        <w:numPr>
          <w:ilvl w:val="0"/>
          <w:numId w:val="12"/>
        </w:numPr>
        <w:tabs>
          <w:tab w:val="left" w:pos="187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F5CF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Вспомогательные строения, за исключением автостоянок, гаражей, размещать со стороны улиц не допускается. Допускается блокировка жилых домов,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требований.</w:t>
      </w: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Общественно-деловые зоны  </w:t>
      </w:r>
    </w:p>
    <w:p w:rsidR="000F5CFF" w:rsidRPr="000F5CFF" w:rsidRDefault="000F5CFF" w:rsidP="000F5C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5348A" w:rsidRPr="00B5348A" w:rsidRDefault="00B5348A" w:rsidP="00B534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5348A">
        <w:rPr>
          <w:rFonts w:ascii="Times New Roman" w:eastAsia="Calibri" w:hAnsi="Times New Roman" w:cs="Times New Roman"/>
          <w:b/>
          <w:sz w:val="24"/>
          <w:szCs w:val="24"/>
        </w:rPr>
        <w:t>Зона общественно-делового назначения (Од)</w:t>
      </w:r>
    </w:p>
    <w:p w:rsidR="00B5348A" w:rsidRDefault="00B5348A" w:rsidP="000F5C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Зона  предназначена для обеспечения правовых условий формирования центра общественной активности и строительства недвижимости многофункционального общественного  использования.</w:t>
      </w: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5294"/>
        <w:gridCol w:w="1580"/>
        <w:gridCol w:w="1312"/>
        <w:gridCol w:w="66"/>
        <w:gridCol w:w="6"/>
        <w:gridCol w:w="1558"/>
        <w:gridCol w:w="1277"/>
        <w:gridCol w:w="44"/>
        <w:gridCol w:w="1214"/>
        <w:gridCol w:w="1211"/>
      </w:tblGrid>
      <w:tr w:rsidR="000F5CFF" w:rsidRPr="000F5CFF" w:rsidTr="000F5CFF">
        <w:trPr>
          <w:gridAfter w:val="1"/>
          <w:wAfter w:w="383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этажей/Предельная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3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1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264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Общественно – деловые зоны</w:t>
            </w: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505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534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общественно-делового назначения (Од)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3" w:type="pct"/>
          <w:cantSplit/>
          <w:trHeight w:hRule="exact" w:val="517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996B42" w:rsidRPr="000F5CFF" w:rsidTr="000F5CFF">
        <w:trPr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C37A24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Социальное обслуживание (3.2)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3" w:type="pct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96B42" w:rsidRPr="000F5CFF" w:rsidTr="0035477D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Оказание социальной помощи населению (3.2.2)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7DD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815616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815616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996B42" w:rsidRPr="000F5CFF" w:rsidRDefault="00996B42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Дошкольное, начальное и </w:t>
            </w: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ab/>
              <w:t>среднее</w:t>
            </w:r>
          </w:p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общее образование (3.5.1)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предназначенных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дошкольного, начального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общего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(детские  ясли,  детские  сады,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школы,  лицеи, 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гимназии,  художественные, музыкальные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и 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иные организации, осуществляющие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</w:t>
            </w:r>
            <w:r w:rsidRPr="000F5CFF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образованию и просвещению)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</w:pPr>
            <w:r w:rsidRPr="00DB13CC">
              <w:rPr>
                <w:rStyle w:val="285pt"/>
                <w:rFonts w:eastAsiaTheme="minorHAnsi"/>
                <w:b w:val="0"/>
                <w:sz w:val="22"/>
                <w:szCs w:val="22"/>
              </w:rPr>
              <w:t>Культурное развитие(3.6)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D77164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DB13CC" w:rsidRDefault="00996B42" w:rsidP="00D77164">
            <w:pPr>
              <w:pStyle w:val="20"/>
              <w:shd w:val="clear" w:color="auto" w:fill="auto"/>
              <w:spacing w:before="0" w:line="240" w:lineRule="auto"/>
              <w:ind w:left="220"/>
              <w:rPr>
                <w:sz w:val="22"/>
                <w:szCs w:val="22"/>
              </w:rPr>
            </w:pPr>
            <w:r w:rsidRPr="00DB13CC">
              <w:rPr>
                <w:rStyle w:val="285pt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"/>
                <w:b w:val="0"/>
                <w:sz w:val="18"/>
                <w:szCs w:val="18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4F0CF9" w:rsidRDefault="00996B42" w:rsidP="00D77164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 w:rsidRPr="004F0CF9">
              <w:rPr>
                <w:rStyle w:val="285pt0"/>
                <w:sz w:val="18"/>
                <w:szCs w:val="18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C37A2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управление (3.8)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C37A24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A54AA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54AAD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0F5CFF" w:rsidRDefault="00996B42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Спорт (5.1)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414" w:hanging="12"/>
              <w:rPr>
                <w:rFonts w:ascii="Times New Roman" w:eastAsia="Times New Roman" w:hAnsi="Times New Roman" w:cs="Times New Roman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3/30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996B42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C62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Улично-дорожная сеть (12.0.1)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D77164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81846">
              <w:rPr>
                <w:rFonts w:ascii="Times New Roman" w:eastAsia="Times New Roman" w:hAnsi="Times New Roman" w:cs="Times New Roman"/>
                <w:lang w:eastAsia="ru-RU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  <w:p w:rsidR="00996B42" w:rsidRPr="00A81846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996B42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A81846" w:rsidRDefault="00996B42" w:rsidP="00D77164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96B42" w:rsidRPr="000F5CFF" w:rsidTr="000F5CFF">
        <w:trPr>
          <w:gridAfter w:val="9"/>
          <w:wAfter w:w="2616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2427DD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0F5CFF" w:rsidTr="000F5CFF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Ветеринарное обслуживание (3.10)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услуг, 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3.10.1- 3.10.2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0F5CFF" w:rsidRDefault="00996B42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96B42" w:rsidRPr="000F5CFF" w:rsidRDefault="00996B42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shd w:val="clear" w:color="auto" w:fill="FFFFFF"/>
        <w:ind w:left="6" w:firstLine="561"/>
        <w:outlineLvl w:val="3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B5348A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 – Зоны производственного использования</w:t>
      </w:r>
    </w:p>
    <w:p w:rsidR="00B5348A" w:rsidRPr="00B5348A" w:rsidRDefault="00B5348A" w:rsidP="00B5348A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B5348A">
        <w:rPr>
          <w:rFonts w:ascii="Times New Roman" w:eastAsia="Times New Roman" w:hAnsi="Times New Roman" w:cs="Times New Roman"/>
          <w:spacing w:val="-3"/>
          <w:lang w:eastAsia="ru-RU"/>
        </w:rPr>
        <w:t>Производственные зоны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водного, воздушного, железнодорожного, автомобильного и трубопроводного транспорта, связи, а также для установления санитарно-защитных зон таких объектов в соответствии с требованиями нормативно-правовых источников.</w:t>
      </w:r>
      <w:bookmarkStart w:id="54" w:name="_Toc287520725"/>
    </w:p>
    <w:p w:rsidR="00B5348A" w:rsidRPr="00B5348A" w:rsidRDefault="00B5348A" w:rsidP="00B5348A">
      <w:pPr>
        <w:shd w:val="clear" w:color="auto" w:fill="FFFFFF"/>
        <w:ind w:left="6" w:right="6" w:firstLine="561"/>
        <w:outlineLvl w:val="4"/>
        <w:rPr>
          <w:rFonts w:ascii="Times New Roman" w:eastAsia="Times New Roman" w:hAnsi="Times New Roman" w:cs="Times New Roman"/>
          <w:b/>
          <w:lang w:eastAsia="ru-RU"/>
        </w:rPr>
      </w:pPr>
      <w:bookmarkStart w:id="55" w:name="_Toc321300062"/>
      <w:r w:rsidRPr="00B5348A">
        <w:rPr>
          <w:rFonts w:ascii="Times New Roman" w:eastAsia="Times New Roman" w:hAnsi="Times New Roman" w:cs="Times New Roman"/>
          <w:b/>
          <w:lang w:eastAsia="ru-RU"/>
        </w:rPr>
        <w:t>П1</w:t>
      </w:r>
      <w:r w:rsidRPr="00B5348A">
        <w:rPr>
          <w:rFonts w:ascii="Times New Roman" w:eastAsia="Times New Roman" w:hAnsi="Times New Roman" w:cs="Times New Roman"/>
          <w:b/>
          <w:lang w:eastAsia="ru-RU"/>
        </w:rPr>
        <w:tab/>
        <w:t xml:space="preserve">Производственная зона </w:t>
      </w:r>
      <w:bookmarkEnd w:id="54"/>
      <w:bookmarkEnd w:id="55"/>
    </w:p>
    <w:p w:rsidR="00B5348A" w:rsidRPr="00B5348A" w:rsidRDefault="00B5348A" w:rsidP="00B5348A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B5348A">
        <w:rPr>
          <w:rFonts w:ascii="Times New Roman" w:eastAsia="Times New Roman" w:hAnsi="Times New Roman" w:cs="Times New Roman"/>
          <w:spacing w:val="-3"/>
          <w:lang w:eastAsia="ru-RU"/>
        </w:rPr>
        <w:t>Зона П1 выделена для обеспечения правовых условий формирования производственных предприятий IV-V класса опасности.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tbl>
      <w:tblPr>
        <w:tblW w:w="5418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35"/>
        <w:gridCol w:w="5258"/>
        <w:gridCol w:w="1581"/>
        <w:gridCol w:w="1246"/>
        <w:gridCol w:w="70"/>
        <w:gridCol w:w="1344"/>
        <w:gridCol w:w="145"/>
        <w:gridCol w:w="41"/>
        <w:gridCol w:w="1230"/>
        <w:gridCol w:w="149"/>
        <w:gridCol w:w="44"/>
        <w:gridCol w:w="1217"/>
        <w:gridCol w:w="1208"/>
      </w:tblGrid>
      <w:tr w:rsidR="00B5348A" w:rsidRPr="00B5348A" w:rsidTr="00996B42">
        <w:trPr>
          <w:gridAfter w:val="1"/>
          <w:wAfter w:w="382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B5348A" w:rsidRPr="00B5348A" w:rsidRDefault="00B5348A" w:rsidP="00B5348A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B5348A" w:rsidRPr="00B5348A" w:rsidRDefault="00B5348A" w:rsidP="00B5348A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этажей/Предельная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4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B5348A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264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Зоны производственного использования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505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shd w:val="clear" w:color="auto" w:fill="FFFFFF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П1 Производственная зона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hRule="exact" w:val="517"/>
        </w:trPr>
        <w:tc>
          <w:tcPr>
            <w:tcW w:w="4618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120" w:line="240" w:lineRule="auto"/>
              <w:ind w:left="140"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Производственная</w:t>
            </w:r>
          </w:p>
          <w:p w:rsidR="00B5348A" w:rsidRPr="00B5348A" w:rsidRDefault="00B5348A" w:rsidP="00B5348A">
            <w:pPr>
              <w:widowControl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B5348A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деятельность (6.0)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both"/>
              <w:rPr>
                <w:rFonts w:ascii="Times New Roman" w:hAnsi="Times New Roman" w:cs="Times New Roman"/>
              </w:rPr>
            </w:pPr>
            <w:r w:rsidRPr="00B5348A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Легкая промышленность (6.3)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277920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Нефтехимическая промышленность (6.5)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  <w:p w:rsidR="00B5348A" w:rsidRPr="00277920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Строительная промышленность (6.6)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Заготовка древесины (10.1)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277920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Лесные плантации (10.2)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eastAsia="Times New Roman" w:hAnsi="Times New Roman" w:cs="Times New Roman"/>
                <w:lang w:eastAsia="ru-RU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Заготовка лесных ресурсов (10.3)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348A">
              <w:rPr>
                <w:rFonts w:ascii="Times New Roman" w:hAnsi="Times New Roman" w:cs="Times New Roman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B5348A" w:rsidRPr="00B5348A" w:rsidTr="00996B42">
        <w:trPr>
          <w:gridAfter w:val="1"/>
          <w:wAfter w:w="382" w:type="pct"/>
          <w:cantSplit/>
        </w:trPr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keepLines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B5348A">
              <w:rPr>
                <w:rFonts w:ascii="Times New Roman" w:hAnsi="Times New Roman" w:cs="Times New Roman"/>
                <w:b/>
              </w:rPr>
              <w:t>Условно разрешенные виды использования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</w:tr>
      <w:tr w:rsidR="00B5348A" w:rsidRPr="00B5348A" w:rsidTr="00996B42">
        <w:trPr>
          <w:gridAfter w:val="1"/>
          <w:wAfter w:w="382" w:type="pct"/>
          <w:cantSplit/>
          <w:trHeight w:val="28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Животноводство (1.7)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Питомники (1.17)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348A">
              <w:rPr>
                <w:rFonts w:ascii="Times New Roman" w:eastAsia="Times New Roman" w:hAnsi="Times New Roman" w:cs="Times New Roman"/>
                <w:bCs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277920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bCs/>
              </w:rPr>
              <w:t>Хранение и переработка сельскохозяйственной продукции (1.15)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7920" w:rsidRPr="00B5348A" w:rsidRDefault="00277920" w:rsidP="00996B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bCs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7920" w:rsidRPr="00B5348A" w:rsidRDefault="00277920" w:rsidP="0027792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512947" w:rsidRPr="00B5348A" w:rsidTr="00996B42">
        <w:trPr>
          <w:gridAfter w:val="1"/>
          <w:wAfter w:w="382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Обеспечение сельскохозяйственного производства (1.18)</w:t>
            </w:r>
          </w:p>
        </w:tc>
        <w:tc>
          <w:tcPr>
            <w:tcW w:w="16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947" w:rsidRPr="00B5348A" w:rsidRDefault="00512947" w:rsidP="00CD5C22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947" w:rsidRPr="00B5348A" w:rsidRDefault="00512947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2779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B5348A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B5348A" w:rsidRPr="00B5348A" w:rsidRDefault="00B5348A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348A" w:rsidRPr="00B5348A" w:rsidRDefault="00B5348A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5668BE" w:rsidRDefault="00996B42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965371" w:rsidRDefault="00996B42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</w:rPr>
            </w:pPr>
            <w:r w:rsidRPr="00277920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Приюты для животных (3.10.2)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996B42" w:rsidRDefault="00996B42" w:rsidP="00B53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996B42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Размещение объектов капитального строительства, предназначенных для оказания ветеринарных услуг в стационаре; размещение объектов капитального строительства, предназначенных для содержания, разведения животных, не являющихся </w:t>
            </w:r>
            <w:r w:rsidRPr="00996B42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сельскохозяйственными, под надзором человека, оказания услуг по содержанию и лечению бездомных животных;</w:t>
            </w:r>
          </w:p>
          <w:p w:rsidR="00996B42" w:rsidRPr="00B5348A" w:rsidRDefault="00996B42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6B42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96B42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6B42" w:rsidRPr="00B5348A" w:rsidRDefault="00996B42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124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649E" w:rsidRPr="00A0353B" w:rsidRDefault="0039649E" w:rsidP="00D7716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A0353B">
              <w:rPr>
                <w:spacing w:val="2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268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D573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9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75318B" w:rsidRDefault="0039649E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649E" w:rsidRPr="0075318B" w:rsidRDefault="0039649E" w:rsidP="003964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75318B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318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03376D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69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39649E" w:rsidRPr="00B5348A" w:rsidTr="009C28BB">
        <w:trPr>
          <w:gridAfter w:val="1"/>
          <w:wAfter w:w="382" w:type="pct"/>
          <w:cantSplit/>
          <w:trHeight w:val="2815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(7.2.1)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39649E" w:rsidRPr="00B5348A" w:rsidTr="0039649E">
        <w:trPr>
          <w:gridAfter w:val="1"/>
          <w:wAfter w:w="382" w:type="pct"/>
          <w:cantSplit/>
          <w:trHeight w:val="1126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A0353B" w:rsidRDefault="0039649E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AD5734" w:rsidRDefault="0039649E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39649E" w:rsidRPr="00B5348A" w:rsidTr="00996B42">
        <w:trPr>
          <w:gridAfter w:val="1"/>
          <w:wAfter w:w="382" w:type="pct"/>
          <w:cantSplit/>
          <w:trHeight w:val="1339"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39649E" w:rsidRPr="00B5348A" w:rsidTr="00996B42">
        <w:trPr>
          <w:gridAfter w:val="1"/>
          <w:wAfter w:w="382" w:type="pct"/>
          <w:cantSplit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B5348A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39649E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39649E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39649E" w:rsidRPr="00B5348A" w:rsidTr="0039649E">
        <w:trPr>
          <w:cantSplit/>
        </w:trPr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649E" w:rsidRDefault="0039649E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9649E" w:rsidRPr="00A81846" w:rsidRDefault="0039649E" w:rsidP="00D77164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49E" w:rsidRPr="00965371" w:rsidRDefault="0039649E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2" w:type="pct"/>
            <w:vAlign w:val="center"/>
          </w:tcPr>
          <w:p w:rsidR="0039649E" w:rsidRPr="00B5348A" w:rsidRDefault="0039649E" w:rsidP="00B5348A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P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5348A" w:rsidRDefault="00B5348A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2947" w:rsidRDefault="00512947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12947" w:rsidRDefault="00512947" w:rsidP="00B5348A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Зона транспортной инфраструктуры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947" w:rsidRPr="00512947" w:rsidRDefault="00512947" w:rsidP="00512947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512947">
        <w:rPr>
          <w:rFonts w:ascii="Times New Roman" w:eastAsia="Calibri" w:hAnsi="Times New Roman" w:cs="Times New Roman"/>
          <w:b/>
          <w:sz w:val="24"/>
          <w:szCs w:val="24"/>
        </w:rPr>
        <w:t>Зона транспортной инфраструктуры (Т)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Зона транспортной инфраструктуры (дороги) предназначена для размещения полос отвода железных дорог и автодорог, объектов и сооружений транспортной инфраструктуры,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0F5CFF" w:rsidRPr="000F5CFF" w:rsidTr="000F5CFF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транспортной  инфраструктуры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5E89" w:rsidRPr="00512947" w:rsidRDefault="00785E89" w:rsidP="00785E89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129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транспортной инфраструктуры (Т)</w:t>
            </w:r>
          </w:p>
          <w:p w:rsidR="000F5CFF" w:rsidRPr="000F5CFF" w:rsidRDefault="000F5CFF" w:rsidP="00785E89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5A434C" w:rsidRPr="000F5CFF" w:rsidTr="005A434C">
        <w:trPr>
          <w:cantSplit/>
          <w:trHeight w:val="150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4AF4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(7.2.1)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5A434C">
        <w:trPr>
          <w:cantSplit/>
          <w:trHeight w:val="91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34C" w:rsidRPr="000F5CFF" w:rsidTr="00687CBA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0F5CFF" w:rsidRDefault="005A434C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9A3B80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5A434C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5A434C" w:rsidRPr="000F5CFF" w:rsidTr="002D6081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34C" w:rsidRPr="000F5CFF" w:rsidRDefault="005A434C" w:rsidP="00D77164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434C" w:rsidRPr="000F5CFF" w:rsidRDefault="005A434C" w:rsidP="00D77164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A0353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C5376B"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Заправка транспортных средств (4.9.1.1)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Обеспечение дорожного отдыха (4.9.1.2)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Автомобильные мойки (4.9.1.3)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5376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Style w:val="285pt"/>
                <w:rFonts w:eastAsiaTheme="minorHAnsi"/>
                <w:b w:val="0"/>
                <w:color w:val="auto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C5376B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376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5A434C" w:rsidRPr="000F5CFF" w:rsidTr="000F5CFF">
        <w:trPr>
          <w:gridAfter w:val="1"/>
          <w:wAfter w:w="380" w:type="pct"/>
          <w:cantSplit/>
          <w:trHeight w:val="105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A0353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0353B" w:rsidRDefault="005A434C" w:rsidP="00D77164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A0353B">
              <w:rPr>
                <w:spacing w:val="2"/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785E89" w:rsidRDefault="00785E8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Зона инженерной  инфраструктуры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5E89" w:rsidRPr="00785E89" w:rsidRDefault="00785E89" w:rsidP="00785E89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785E89">
        <w:rPr>
          <w:rFonts w:ascii="Times New Roman" w:eastAsia="Calibri" w:hAnsi="Times New Roman" w:cs="Times New Roman"/>
          <w:b/>
          <w:sz w:val="24"/>
          <w:szCs w:val="24"/>
        </w:rPr>
        <w:t>Зона инженерной инфраструктуры (И)</w:t>
      </w:r>
    </w:p>
    <w:p w:rsidR="000F5CFF" w:rsidRPr="000F5CFF" w:rsidRDefault="000F5CFF" w:rsidP="000F5CFF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Зона инженерной инфраструктуры предназначена для размещения трубопроводов различного назначения, электросетевого хозяйства, сооружений связи, 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0F5CFF" w:rsidRPr="000F5CFF" w:rsidRDefault="000F5CFF" w:rsidP="000F5CFF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0F5CFF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0F5CFF" w:rsidRPr="000F5CFF" w:rsidTr="000F5CFF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инженерной  инфраструктуры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785E89" w:rsidRDefault="00546556" w:rsidP="0054655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85E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инженерной инфраструктуры (И)</w:t>
            </w:r>
          </w:p>
          <w:p w:rsidR="000F5CFF" w:rsidRPr="000F5CFF" w:rsidRDefault="000F5CFF" w:rsidP="00546556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F5CFF" w:rsidRPr="000F5CFF" w:rsidTr="000F5CFF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0F5CFF">
        <w:trPr>
          <w:cantSplit/>
          <w:trHeight w:val="178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5A434C">
        <w:trPr>
          <w:cantSplit/>
          <w:trHeight w:val="254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56" w:name="sub_1068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Связь</w:t>
            </w:r>
            <w:bookmarkEnd w:id="56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5A434C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5668BE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5A434C">
        <w:trPr>
          <w:cantSplit/>
          <w:trHeight w:val="126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952FF9">
        <w:trPr>
          <w:cantSplit/>
          <w:trHeight w:val="1920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2427DD" w:rsidRDefault="005A434C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965371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cantSplit/>
          <w:trHeight w:val="240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57" w:name="sub_1067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Энергетика</w:t>
            </w:r>
            <w:bookmarkEnd w:id="57"/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объектов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гидроэнергетики, тепловых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станций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и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других электростанций,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размещение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обслуживающих и вспомогательных </w:t>
            </w: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>для электростанций  сооружений (золоствалов, гидротехнических сооружений); размещение объектов электросетевого хозяйства, за исключением объектов энергетики, размещение      которых     предусмотрено      содержанием      вида разрешенного использования с кодом 3.1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F5CFF" w:rsidRDefault="005A434C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AD5734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AD5734" w:rsidRDefault="005A434C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D5734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5A434C" w:rsidRPr="000F5CFF" w:rsidTr="000F5CFF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75318B" w:rsidRDefault="005A434C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434C" w:rsidRPr="0075318B" w:rsidRDefault="005A434C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75318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75318B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318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434C" w:rsidRPr="0003376D" w:rsidRDefault="005A434C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3376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</w:tbl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Рекреационные  зоны  </w:t>
      </w:r>
    </w:p>
    <w:p w:rsidR="000F5CFF" w:rsidRPr="000F5CFF" w:rsidRDefault="000F5CFF" w:rsidP="000F5CFF">
      <w:pPr>
        <w:tabs>
          <w:tab w:val="left" w:pos="720"/>
          <w:tab w:val="left" w:pos="14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Pr="000F5CFF" w:rsidRDefault="000F5CFF" w:rsidP="000F5CFF">
      <w:pPr>
        <w:widowControl w:val="0"/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рекреационных зон включаются территории, используемые и предназначенные для отдыха, туризма, занятий физической культурой и спортом.</w:t>
      </w:r>
    </w:p>
    <w:p w:rsidR="00546556" w:rsidRDefault="00546556" w:rsidP="005465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8" w:name="_Toc286915952"/>
      <w:bookmarkStart w:id="59" w:name="_Toc287520734"/>
      <w:bookmarkStart w:id="60" w:name="_Toc288487141"/>
      <w:bookmarkStart w:id="61" w:name="_Toc290971936"/>
    </w:p>
    <w:p w:rsidR="00546556" w:rsidRPr="00546556" w:rsidRDefault="00546556" w:rsidP="00546556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546556">
        <w:rPr>
          <w:rFonts w:ascii="Times New Roman" w:eastAsia="Calibri" w:hAnsi="Times New Roman" w:cs="Times New Roman"/>
          <w:b/>
          <w:sz w:val="24"/>
          <w:szCs w:val="24"/>
        </w:rPr>
        <w:t>Рекреационная зона (зона отдыха) (Р)</w:t>
      </w:r>
    </w:p>
    <w:bookmarkEnd w:id="58"/>
    <w:bookmarkEnd w:id="59"/>
    <w:bookmarkEnd w:id="60"/>
    <w:bookmarkEnd w:id="61"/>
    <w:p w:rsidR="000F5CFF" w:rsidRPr="000F5CFF" w:rsidRDefault="000F5CFF" w:rsidP="000F5CFF">
      <w:pPr>
        <w:widowControl w:val="0"/>
        <w:spacing w:line="239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организации массового загородного отдыха, туризма и лечения выделяются территории, благоприятные по своим природным и лечебно-оздоровительным качествам.</w:t>
      </w:r>
    </w:p>
    <w:tbl>
      <w:tblPr>
        <w:tblW w:w="5012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0"/>
        <w:gridCol w:w="17"/>
        <w:gridCol w:w="5259"/>
        <w:gridCol w:w="18"/>
        <w:gridCol w:w="1580"/>
        <w:gridCol w:w="1313"/>
        <w:gridCol w:w="76"/>
        <w:gridCol w:w="1468"/>
        <w:gridCol w:w="88"/>
        <w:gridCol w:w="1284"/>
        <w:gridCol w:w="56"/>
        <w:gridCol w:w="82"/>
        <w:gridCol w:w="1144"/>
      </w:tblGrid>
      <w:tr w:rsidR="000F5CFF" w:rsidRPr="000F5CFF" w:rsidTr="00952FF9">
        <w:trPr>
          <w:cantSplit/>
          <w:trHeight w:val="458"/>
        </w:trPr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952FF9">
        <w:trPr>
          <w:cantSplit/>
          <w:trHeight w:val="748"/>
        </w:trPr>
        <w:tc>
          <w:tcPr>
            <w:tcW w:w="7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0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952FF9">
        <w:trPr>
          <w:cantSplit/>
          <w:trHeight w:hRule="exact" w:val="26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Рекреационные зоны</w:t>
            </w:r>
          </w:p>
        </w:tc>
      </w:tr>
      <w:tr w:rsidR="000F5CFF" w:rsidRPr="000F5CFF" w:rsidTr="00952FF9">
        <w:trPr>
          <w:cantSplit/>
          <w:trHeight w:hRule="exact" w:val="3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546556" w:rsidRDefault="00546556" w:rsidP="00546556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65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Рекреационная зона (зона отдыха) (Р)</w:t>
            </w:r>
          </w:p>
          <w:p w:rsidR="000F5CFF" w:rsidRPr="000F5CFF" w:rsidRDefault="000F5CFF" w:rsidP="00546556">
            <w:pPr>
              <w:shd w:val="clear" w:color="auto" w:fill="FFFFFF"/>
              <w:ind w:left="6" w:firstLine="567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952FF9">
        <w:trPr>
          <w:cantSplit/>
          <w:trHeight w:hRule="exact" w:val="51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952FF9">
        <w:trPr>
          <w:cantSplit/>
          <w:trHeight w:val="1694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2" w:name="sub_1052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Природно-познавательный туризм</w:t>
            </w:r>
            <w:bookmarkEnd w:id="62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(5.2)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CFF" w:rsidRPr="000F5CFF" w:rsidRDefault="000F5CFF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природовосстановительных мероприятий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0F5CFF" w:rsidRPr="000F5CFF" w:rsidTr="00952FF9">
        <w:trPr>
          <w:cantSplit/>
          <w:trHeight w:val="1429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Туристическое обслуживание (5.2.1)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5CFF" w:rsidRPr="000F5CFF" w:rsidRDefault="000F5CFF" w:rsidP="00546556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0F5CFF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3" w:name="sub_1053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>Охота и рыбалка</w:t>
            </w:r>
            <w:bookmarkEnd w:id="63"/>
            <w:r w:rsidRPr="000F5CFF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5CFF" w:rsidRPr="000F5CFF" w:rsidRDefault="000F5CFF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5668BE" w:rsidRDefault="00952FF9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5668BE" w:rsidRDefault="00952FF9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C62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Причалы для маломерных судов (5.4)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Поля для гольфа или конных прогулок (5.5)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Охрана природных территорий (9.1)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  <w:trHeight w:val="2827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Общее пользование водными объектами (11.1)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  <w:p w:rsidR="00952FF9" w:rsidRPr="000F5CFF" w:rsidRDefault="00952FF9" w:rsidP="000F5CFF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gridAfter w:val="9"/>
          <w:wAfter w:w="2424" w:type="pct"/>
          <w:cantSplit/>
        </w:trPr>
        <w:tc>
          <w:tcPr>
            <w:tcW w:w="2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952FF9" w:rsidRPr="000F5CFF" w:rsidTr="00952FF9">
        <w:trPr>
          <w:cantSplit/>
          <w:trHeight w:val="198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Передвижное жильё (2.4)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  <w:p w:rsidR="00952FF9" w:rsidRPr="000F5CFF" w:rsidRDefault="00952FF9" w:rsidP="00D77164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2427DD" w:rsidRDefault="00952FF9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965371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Рынки (4.3)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952FF9" w:rsidRPr="000F5CFF" w:rsidRDefault="00952FF9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Развлечения (4.8)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4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952FF9" w:rsidRPr="000F5CFF" w:rsidTr="00952FF9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Росвагрдии, </w:t>
            </w: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за исключением объектов гражданской обороны, являющихся частями производственных зданий</w:t>
            </w:r>
          </w:p>
          <w:p w:rsidR="00952FF9" w:rsidRPr="000F5CFF" w:rsidRDefault="00952FF9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0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952FF9" w:rsidRPr="000F5CFF" w:rsidTr="00952FF9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Деятельность по особой охране и изучению природы (9.0)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  <w:p w:rsidR="00952FF9" w:rsidRPr="000F5CFF" w:rsidRDefault="00952FF9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2FF9" w:rsidRPr="000F5CFF" w:rsidRDefault="00952FF9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2FF9" w:rsidRPr="000F5CFF" w:rsidRDefault="00952FF9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сельскохозяйственного назначения</w:t>
      </w:r>
    </w:p>
    <w:p w:rsidR="000F5CFF" w:rsidRPr="000F5CFF" w:rsidRDefault="000F5CFF" w:rsidP="000F5CFF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0F5CFF" w:rsidRPr="000F5CFF" w:rsidRDefault="000F5CFF" w:rsidP="000F5CFF">
      <w:pPr>
        <w:widowControl w:val="0"/>
        <w:tabs>
          <w:tab w:val="left" w:pos="-100"/>
        </w:tabs>
        <w:suppressAutoHyphens/>
        <w:spacing w:after="0" w:line="240" w:lineRule="auto"/>
        <w:ind w:right="-37" w:firstLine="851"/>
        <w:jc w:val="both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  <w:r w:rsidRPr="000F5CFF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Зона сельскохозяйственного назначения выделена для обеспечения правовых условий формирования территорий, используемых в целях удовлетворения потребностей населения в выращивании фруктов и овощей, для целей выпаса скота и сенокошения,  ведения фермерского хозяйства и сельскохозяйственного производства, а также отдыха без права строительства жилых зданий при соблюдении нижеследующих видов и параметров разрешенного использования недвижимости.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сельскохозяйственных  угодий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F5CFF" w:rsidRDefault="000F5CFF" w:rsidP="000F5CFF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0F5CFF">
        <w:rPr>
          <w:rFonts w:ascii="Times New Roman" w:eastAsia="Times New Roman" w:hAnsi="Times New Roman" w:cs="Times New Roman"/>
          <w:lang w:eastAsia="ru-RU"/>
        </w:rPr>
        <w:t>В соответствии с пунктом 6 статьи 36 Градостроительного кодекса РФ, градостроительный регламент не устанавливается для сельскохозяйственных угодий в составе земель сельскохозяйственного назначения. На земли сельскохозяйственного назначения настоящими Правилами градостроительные регламенты не установлены, границы зоны не устанавливаются.</w:t>
      </w:r>
    </w:p>
    <w:p w:rsidR="00546556" w:rsidRPr="00546556" w:rsidRDefault="00546556" w:rsidP="005465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46556">
        <w:rPr>
          <w:rFonts w:ascii="Times New Roman" w:eastAsia="Calibri" w:hAnsi="Times New Roman" w:cs="Times New Roman"/>
          <w:b/>
          <w:sz w:val="24"/>
          <w:szCs w:val="24"/>
        </w:rPr>
        <w:t>Зона садоводческих, огороднических или дачных некоммерческих объединений граждан (Сх3)</w:t>
      </w:r>
    </w:p>
    <w:p w:rsidR="00546556" w:rsidRPr="000F5CFF" w:rsidRDefault="00546556" w:rsidP="000F5CFF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0F5CFF" w:rsidRPr="000F5CFF" w:rsidRDefault="000F5CFF" w:rsidP="000F5CFF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0F5CFF">
        <w:rPr>
          <w:rFonts w:ascii="Times New Roman" w:eastAsia="Times New Roman" w:hAnsi="Times New Roman" w:cs="Times New Roman"/>
          <w:lang w:eastAsia="ru-RU"/>
        </w:rPr>
        <w:t>Зона выделяется в границах населенных пунктов и предназначена для различных видов се</w:t>
      </w:r>
      <w:r w:rsidR="00546556">
        <w:rPr>
          <w:rFonts w:ascii="Times New Roman" w:eastAsia="Times New Roman" w:hAnsi="Times New Roman" w:cs="Times New Roman"/>
          <w:lang w:eastAsia="ru-RU"/>
        </w:rPr>
        <w:t>льскохозяйственной деятельности, основное использование – размещение садовых участков.</w:t>
      </w:r>
    </w:p>
    <w:tbl>
      <w:tblPr>
        <w:tblW w:w="5004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243"/>
        <w:gridCol w:w="35"/>
        <w:gridCol w:w="5260"/>
        <w:gridCol w:w="1413"/>
        <w:gridCol w:w="166"/>
        <w:gridCol w:w="1241"/>
        <w:gridCol w:w="6"/>
        <w:gridCol w:w="64"/>
        <w:gridCol w:w="1349"/>
        <w:gridCol w:w="190"/>
        <w:gridCol w:w="1224"/>
        <w:gridCol w:w="199"/>
        <w:gridCol w:w="1212"/>
      </w:tblGrid>
      <w:tr w:rsidR="000F5CFF" w:rsidRPr="000F5CFF" w:rsidTr="000F5CFF">
        <w:trPr>
          <w:cantSplit/>
          <w:trHeight w:val="458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cantSplit/>
          <w:trHeight w:val="748"/>
        </w:trPr>
        <w:tc>
          <w:tcPr>
            <w:tcW w:w="7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3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cantSplit/>
          <w:trHeight w:hRule="exact" w:val="26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сельскохозяйственного назначения</w:t>
            </w:r>
          </w:p>
        </w:tc>
      </w:tr>
      <w:tr w:rsidR="000F5CFF" w:rsidRPr="000F5CFF" w:rsidTr="000F5CFF">
        <w:trPr>
          <w:cantSplit/>
          <w:trHeight w:hRule="exact" w:val="3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6" w:rsidRPr="00546556" w:rsidRDefault="00546556" w:rsidP="00546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4655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садоводческих, огороднических или дачных некоммерческих объединений граждан (Сх3)</w:t>
            </w:r>
          </w:p>
          <w:p w:rsidR="000F5CFF" w:rsidRPr="000F5CFF" w:rsidRDefault="000F5CFF" w:rsidP="0054655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F5CFF" w:rsidRPr="000F5CFF" w:rsidTr="000F5CFF">
        <w:trPr>
          <w:cantSplit/>
          <w:trHeight w:hRule="exact" w:val="51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1262FD" w:rsidRPr="000F5CFF" w:rsidTr="003A4812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62FD" w:rsidRPr="000F5CFF" w:rsidRDefault="001262FD" w:rsidP="00D771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Земельные участки общего назначения (13.0)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0F5CFF" w:rsidRDefault="001262FD" w:rsidP="00D77164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Не подлежат установлению</w:t>
            </w:r>
          </w:p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садоводства (13.2)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62FD" w:rsidRPr="008502CE" w:rsidRDefault="001262FD" w:rsidP="00952FF9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8502CE">
              <w:rPr>
                <w:rFonts w:ascii="Times New Roman" w:eastAsia="Calibri" w:hAnsi="Times New Roman" w:cs="Times New Roman"/>
                <w:bCs/>
                <w:lang w:eastAsia="ru-RU" w:bidi="ru-RU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</w:t>
            </w:r>
            <w:r w:rsidRPr="008502CE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садового дома, жилого дома, указанного в описании вида разрешенного использования с кодом 2.1</w:t>
            </w:r>
            <w:r w:rsidRPr="008502CE">
              <w:rPr>
                <w:rFonts w:ascii="Times New Roman" w:eastAsia="Calibri" w:hAnsi="Times New Roman" w:cs="Times New Roman"/>
                <w:bCs/>
                <w:lang w:eastAsia="ru-RU" w:bidi="ru-RU"/>
              </w:rPr>
              <w:t xml:space="preserve"> хозяйственных построек и гаражей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600</w:t>
            </w:r>
          </w:p>
        </w:tc>
        <w:tc>
          <w:tcPr>
            <w:tcW w:w="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40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1262FD" w:rsidRPr="000F5CFF" w:rsidTr="000F5CFF">
        <w:trPr>
          <w:cantSplit/>
        </w:trPr>
        <w:tc>
          <w:tcPr>
            <w:tcW w:w="2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  <w:t>Условно разрешенные виды использования</w:t>
            </w: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</w:tr>
      <w:tr w:rsidR="001262FD" w:rsidRPr="000F5CFF" w:rsidTr="00CD5C22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Пчеловодство (1.12)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0F5CFF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Хранение автотранспорта</w:t>
            </w: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(2.7.1)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1262FD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2427DD" w:rsidRDefault="001262FD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427DD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118A">
              <w:rPr>
                <w:rStyle w:val="285pt"/>
                <w:rFonts w:eastAsiaTheme="minorHAnsi"/>
                <w:b w:val="0"/>
                <w:sz w:val="22"/>
                <w:szCs w:val="22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1262FD" w:rsidRPr="00B5348A" w:rsidRDefault="001262FD" w:rsidP="00CD5C22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B5348A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B5348A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48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cantSplit/>
          <w:trHeight w:val="1647"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</w:rPr>
              <w:t>Поля для гольфа или конных прогулок (5.5)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CFF">
              <w:rPr>
                <w:rFonts w:ascii="Times New Roman" w:eastAsia="Times New Roman" w:hAnsi="Times New Roman" w:cs="Times New Roman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1262FD" w:rsidRPr="000F5CFF" w:rsidRDefault="001262FD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41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</w:tbl>
    <w:p w:rsidR="000F5CFF" w:rsidRPr="000F5CFF" w:rsidRDefault="000F5CFF" w:rsidP="000F5CFF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62FD" w:rsidRDefault="001262FD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специального назначения</w:t>
      </w:r>
    </w:p>
    <w:p w:rsidR="000F5CFF" w:rsidRPr="000F5CFF" w:rsidRDefault="000F5CFF" w:rsidP="000F5CFF">
      <w:pPr>
        <w:spacing w:line="239" w:lineRule="auto"/>
        <w:ind w:firstLine="567"/>
        <w:rPr>
          <w:rFonts w:ascii="Calibri" w:eastAsia="Times New Roman" w:hAnsi="Calibri" w:cs="Times New Roman"/>
          <w:lang w:eastAsia="ru-RU"/>
        </w:rPr>
      </w:pPr>
    </w:p>
    <w:p w:rsidR="000F5CFF" w:rsidRPr="000F5CFF" w:rsidRDefault="000F5CFF" w:rsidP="000F5CFF">
      <w:pPr>
        <w:spacing w:line="239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0F5CFF">
        <w:rPr>
          <w:rFonts w:ascii="Times New Roman" w:eastAsia="Times New Roman" w:hAnsi="Times New Roman" w:cs="Times New Roman"/>
          <w:lang w:eastAsia="ru-RU"/>
        </w:rPr>
        <w:t xml:space="preserve">Зоны специального назначения сельского поселения </w:t>
      </w:r>
      <w:r>
        <w:rPr>
          <w:rFonts w:ascii="Times New Roman" w:eastAsia="Times New Roman" w:hAnsi="Times New Roman" w:cs="Times New Roman"/>
          <w:lang w:eastAsia="ru-RU"/>
        </w:rPr>
        <w:t>Ведное</w:t>
      </w:r>
      <w:r w:rsidRPr="000F5CFF">
        <w:rPr>
          <w:rFonts w:ascii="Times New Roman" w:eastAsia="Times New Roman" w:hAnsi="Times New Roman" w:cs="Times New Roman"/>
          <w:lang w:eastAsia="ru-RU"/>
        </w:rPr>
        <w:t xml:space="preserve"> предназначены для размещения кладбищ, скотомогильников, объектов размещения отходов производства и потребления и иных объектов, размещение которых может быть обеспечено только путем выделения указанных зон и недопустимо в других функциональных зонах.</w:t>
      </w:r>
    </w:p>
    <w:p w:rsidR="00386356" w:rsidRPr="00386356" w:rsidRDefault="00386356" w:rsidP="003863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86356">
        <w:rPr>
          <w:rFonts w:ascii="Times New Roman" w:eastAsia="Calibri" w:hAnsi="Times New Roman" w:cs="Times New Roman"/>
          <w:b/>
          <w:sz w:val="24"/>
          <w:szCs w:val="24"/>
        </w:rPr>
        <w:t>Зона специального назначения, связанная с захоронениями (Сп1)</w:t>
      </w:r>
    </w:p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5264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328"/>
        <w:gridCol w:w="5916"/>
        <w:gridCol w:w="1412"/>
        <w:gridCol w:w="1274"/>
        <w:gridCol w:w="1702"/>
        <w:gridCol w:w="1272"/>
        <w:gridCol w:w="141"/>
        <w:gridCol w:w="1275"/>
        <w:gridCol w:w="40"/>
      </w:tblGrid>
      <w:tr w:rsidR="000F5CFF" w:rsidRPr="000F5CFF" w:rsidTr="000F5CFF">
        <w:trPr>
          <w:gridAfter w:val="1"/>
          <w:wAfter w:w="13" w:type="pct"/>
          <w:cantSplit/>
          <w:trHeight w:val="45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0F5CFF" w:rsidRPr="000F5CFF" w:rsidRDefault="000F5CFF" w:rsidP="000F5CFF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val="748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18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0F5CFF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264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специального назначения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353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386356" w:rsidP="0038635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863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Зона специального назначения, связанная с захоронениями (Сп1)</w:t>
            </w:r>
          </w:p>
        </w:tc>
      </w:tr>
      <w:tr w:rsidR="000F5CFF" w:rsidRPr="000F5CFF" w:rsidTr="000F5CFF">
        <w:trPr>
          <w:gridAfter w:val="1"/>
          <w:wAfter w:w="13" w:type="pct"/>
          <w:cantSplit/>
          <w:trHeight w:hRule="exact" w:val="517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0F5CFF" w:rsidRPr="000F5CFF" w:rsidTr="000F5CFF">
        <w:trPr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Ритуальная деятельность (12.1)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5CFF" w:rsidRPr="000F5CFF" w:rsidRDefault="001262FD" w:rsidP="001262FD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262FD">
              <w:rPr>
                <w:rFonts w:ascii="Times New Roman" w:eastAsia="Times New Roman" w:hAnsi="Times New Roman" w:cs="Times New Roman"/>
                <w:bCs/>
              </w:rPr>
              <w:t>Размещение кладбищ, крематориев и мест захоронения; размещение соответствующих культовых сооружений, осуществление деятельности по производству продукции ритуально-обрядового назначения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5000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100000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-/20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20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  <w:tc>
          <w:tcPr>
            <w:tcW w:w="13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0F5CFF">
        <w:trPr>
          <w:cantSplit/>
        </w:trPr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0F5CFF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0F5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3" w:type="pct"/>
            <w:vAlign w:val="center"/>
          </w:tcPr>
          <w:p w:rsidR="000F5CFF" w:rsidRPr="000F5CFF" w:rsidRDefault="000F5CFF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F5CFF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Специальная деятельность (12.2)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5CFF" w:rsidRPr="000F5CFF" w:rsidRDefault="000F5CFF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0F5CFF">
              <w:rPr>
                <w:rFonts w:ascii="Times New Roman" w:eastAsia="Arial Unicode MS" w:hAnsi="Times New Roman"/>
                <w:lang w:eastAsia="ru-RU"/>
              </w:rPr>
              <w:t xml:space="preserve">Размещение,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 xml:space="preserve">хранение,   захоронение,   утилизация,    накопление,    обработка, обезвреживание отходов производства и потребления, медицинских отходов, биологических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 xml:space="preserve">отходов,   радиоактивных    отходов,   веществ,   разрушающих озоновый </w:t>
            </w:r>
            <w:r w:rsidRPr="000F5CFF">
              <w:rPr>
                <w:rFonts w:ascii="Times New Roman" w:eastAsia="Arial Unicode MS" w:hAnsi="Times New Roman"/>
                <w:lang w:eastAsia="ru-RU"/>
              </w:rPr>
              <w:tab/>
              <w:t>слой,    а    также    размещение    объектов    размещения    отходов, захоронения, хранения, обезвреживания таких отходов (скотомогильников, мусоросжигательных и   мусороперерабатывающих   заводов,   полигонов    по захоронению  и сортировке бытового мусора и отходов, мест сбора вещей для их вторичной переработки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5CFF" w:rsidRPr="000F5CFF" w:rsidRDefault="000F5CFF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262FD" w:rsidRPr="000F5CFF" w:rsidTr="00BA3ABD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142CF2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142CF2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42CF2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BA3ABD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5668BE" w:rsidRDefault="001262FD" w:rsidP="00D77164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5668BE" w:rsidRDefault="001262FD" w:rsidP="00D77164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668BE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262FD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Бытовое обслуживание (3.3)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2FD" w:rsidRPr="000F5CFF" w:rsidRDefault="001262FD" w:rsidP="000F5CFF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F5CFF">
              <w:rPr>
                <w:rFonts w:ascii="Times New Roman" w:eastAsia="Times New Roman" w:hAnsi="Times New Roman" w:cs="Times New Roman"/>
                <w:bCs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1262FD" w:rsidRPr="000F5CFF" w:rsidTr="000F5CFF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0F5CFF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0F5CFF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0F5CFF" w:rsidRDefault="001262FD" w:rsidP="000F5CFF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262FD" w:rsidRPr="000F5CFF" w:rsidTr="001262FD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Default="001262FD" w:rsidP="00D77164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62FD" w:rsidRPr="00A81846" w:rsidRDefault="001262FD" w:rsidP="00D77164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846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62FD" w:rsidRPr="00965371" w:rsidRDefault="001262FD" w:rsidP="00D771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0F5CFF" w:rsidRPr="000F5CFF" w:rsidRDefault="000F5CFF" w:rsidP="000F5CFF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F5CFF" w:rsidRPr="000F5CFF" w:rsidRDefault="000F5CFF" w:rsidP="000F5CFF">
      <w:pPr>
        <w:keepLines/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Санитарно-защитная зона сельский кладбищ составляет 50 м.</w:t>
      </w:r>
    </w:p>
    <w:p w:rsidR="000F5CFF" w:rsidRPr="000F5CFF" w:rsidRDefault="000F5CFF" w:rsidP="000F5C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виды запрещенного использования</w:t>
      </w: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5C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объекты, которые нельзя размещать в зоне специального назначения (кладбище)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для проживания людей: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или индивидуальные дачные и садово-огородные участки;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по производству лекарственных веществ, лекарственных средств и (или)       лекарственных форм;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 сырья и полупродуктов для фармацевтических предприятий в границах санитарно-защитных зон и на территории предприятий других отраслей промышленности, а также в зоне  влияния их выбросов при концентрациях выше 0,1 ПДК для атмосферного воздуха;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пищевых отраслей промышленности;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оптовые склады продовольственного сырья и пищевых продуктов; 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водопроводных сооружений для подготовки и хранения питьевой воды;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спортивных сооружений, парков;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и детские учреждения;</w:t>
      </w:r>
    </w:p>
    <w:p w:rsidR="000F5CFF" w:rsidRPr="000F5CFF" w:rsidRDefault="000F5CFF" w:rsidP="000F5CFF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лечебно-профилактические и оздоровительные учреждения общего пользования. </w:t>
      </w:r>
    </w:p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Pr="00BF56B5" w:rsidRDefault="00386356" w:rsidP="00386356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64" w:name="_GoBack"/>
      <w:bookmarkEnd w:id="64"/>
      <w:r w:rsidRPr="00BF56B5">
        <w:rPr>
          <w:rFonts w:ascii="Times New Roman" w:eastAsia="Calibri" w:hAnsi="Times New Roman" w:cs="Times New Roman"/>
          <w:b/>
          <w:sz w:val="24"/>
          <w:szCs w:val="24"/>
        </w:rPr>
        <w:t>Зона специального назначения, связанная с государственными объектами (Сп2)</w:t>
      </w:r>
    </w:p>
    <w:tbl>
      <w:tblPr>
        <w:tblW w:w="5264" w:type="pct"/>
        <w:tblLayout w:type="fixed"/>
        <w:tblCellMar>
          <w:left w:w="10" w:type="dxa"/>
          <w:right w:w="10" w:type="dxa"/>
        </w:tblCellMar>
        <w:tblLook w:val="0000"/>
      </w:tblPr>
      <w:tblGrid>
        <w:gridCol w:w="2328"/>
        <w:gridCol w:w="5916"/>
        <w:gridCol w:w="1412"/>
        <w:gridCol w:w="1274"/>
        <w:gridCol w:w="1702"/>
        <w:gridCol w:w="1272"/>
        <w:gridCol w:w="141"/>
        <w:gridCol w:w="1275"/>
        <w:gridCol w:w="40"/>
      </w:tblGrid>
      <w:tr w:rsidR="00386356" w:rsidRPr="00C37A24" w:rsidTr="00CD5C22">
        <w:trPr>
          <w:gridAfter w:val="1"/>
          <w:wAfter w:w="13" w:type="pct"/>
          <w:cantSplit/>
          <w:trHeight w:val="45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386356" w:rsidRPr="00C37A24" w:rsidRDefault="00386356" w:rsidP="00CD5C22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386356" w:rsidRPr="00C37A24" w:rsidRDefault="00386356" w:rsidP="00CD5C22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C37A24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высота(эт./м)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C37A24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(высота)объекта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386356" w:rsidRPr="00C37A24" w:rsidTr="00CD5C22">
        <w:trPr>
          <w:gridAfter w:val="1"/>
          <w:wAfter w:w="13" w:type="pct"/>
          <w:cantSplit/>
          <w:trHeight w:val="748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C37A24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18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C37A24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(кв.м)</w:t>
            </w: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386356" w:rsidRPr="00C37A24" w:rsidTr="00CD5C22">
        <w:trPr>
          <w:gridAfter w:val="1"/>
          <w:wAfter w:w="13" w:type="pct"/>
          <w:cantSplit/>
          <w:trHeight w:hRule="exact" w:val="264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специального назначения</w:t>
            </w:r>
          </w:p>
        </w:tc>
      </w:tr>
      <w:tr w:rsidR="00386356" w:rsidRPr="00C37A24" w:rsidTr="00CD5C22">
        <w:trPr>
          <w:gridAfter w:val="1"/>
          <w:wAfter w:w="13" w:type="pct"/>
          <w:cantSplit/>
          <w:trHeight w:hRule="exact" w:val="353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38635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386356" w:rsidRPr="00C37A24" w:rsidTr="00CD5C22">
        <w:trPr>
          <w:gridAfter w:val="1"/>
          <w:wAfter w:w="13" w:type="pct"/>
          <w:cantSplit/>
          <w:trHeight w:hRule="exact" w:val="517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386356" w:rsidRPr="00D13ABC" w:rsidTr="00CD5C22">
        <w:trPr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D13ABC" w:rsidRDefault="00386356" w:rsidP="00CD5C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bookmarkStart w:id="65" w:name="sub_1080"/>
            <w:r w:rsidRPr="00D13ABC">
              <w:rPr>
                <w:rFonts w:ascii="Times New Roman" w:hAnsi="Times New Roman" w:cs="Times New Roman"/>
              </w:rPr>
              <w:t>Обеспечение обороны и безопасности</w:t>
            </w:r>
            <w:bookmarkEnd w:id="65"/>
            <w:r w:rsidRPr="00D13ABC">
              <w:rPr>
                <w:rFonts w:ascii="Times New Roman" w:eastAsia="Times New Roman" w:hAnsi="Times New Roman" w:cs="Times New Roman"/>
                <w:bCs/>
              </w:rPr>
              <w:t xml:space="preserve"> (8.0)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356" w:rsidRPr="00D13ABC" w:rsidRDefault="00386356" w:rsidP="00CD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13ABC">
              <w:rPr>
                <w:rFonts w:ascii="Times New Roman" w:hAnsi="Times New Roman" w:cs="Times New Roman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D13ABC" w:rsidRDefault="00386356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D13ABC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13" w:type="pct"/>
            <w:vAlign w:val="center"/>
          </w:tcPr>
          <w:p w:rsidR="00386356" w:rsidRPr="00D13ABC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86356" w:rsidRPr="00C37A24" w:rsidTr="00CD5C22">
        <w:trPr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D13ABC" w:rsidRDefault="00386356" w:rsidP="00CD5C22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66" w:name="sub_1081"/>
            <w:r w:rsidRPr="00D13ABC">
              <w:rPr>
                <w:rFonts w:ascii="Times New Roman" w:hAnsi="Times New Roman" w:cs="Times New Roman"/>
              </w:rPr>
              <w:t>Обеспечение вооруженных сил</w:t>
            </w:r>
            <w:bookmarkEnd w:id="66"/>
            <w:r w:rsidRPr="00D13ABC">
              <w:rPr>
                <w:rFonts w:ascii="Times New Roman" w:hAnsi="Times New Roman" w:cs="Times New Roman"/>
              </w:rPr>
              <w:t xml:space="preserve"> (8.1)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6356" w:rsidRPr="00D13ABC" w:rsidRDefault="00386356" w:rsidP="00CD5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386356" w:rsidRPr="00D13ABC" w:rsidRDefault="00386356" w:rsidP="00CD5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386356" w:rsidRDefault="00386356" w:rsidP="00CD5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13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3A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объектов, для обеспечения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D13ABC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13" w:type="pct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86356" w:rsidRPr="00C37A24" w:rsidTr="00CD5C22">
        <w:trPr>
          <w:cantSplit/>
        </w:trPr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37A24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C37A24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C37A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3" w:type="pct"/>
            <w:vAlign w:val="center"/>
          </w:tcPr>
          <w:p w:rsidR="00386356" w:rsidRPr="00C37A24" w:rsidRDefault="00386356" w:rsidP="00CD5C22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86356" w:rsidRDefault="00386356" w:rsidP="00386356"/>
    <w:p w:rsidR="000F5CFF" w:rsidRDefault="000F5CFF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86356" w:rsidRPr="000F5CFF" w:rsidRDefault="00386356" w:rsidP="000F5CFF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</w:pPr>
      <w:r w:rsidRPr="000F5CF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Приложения</w:t>
      </w: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0F5CFF" w:rsidRPr="000F5CFF" w:rsidRDefault="000F5CFF" w:rsidP="000F5CFF"/>
    <w:p w:rsidR="002F5269" w:rsidRDefault="002F5269"/>
    <w:sectPr w:rsidR="002F5269" w:rsidSect="000F5CFF">
      <w:pgSz w:w="16838" w:h="11906" w:orient="landscape"/>
      <w:pgMar w:top="851" w:right="1134" w:bottom="1276" w:left="1134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748" w:rsidRDefault="00A42748">
      <w:pPr>
        <w:spacing w:after="0" w:line="240" w:lineRule="auto"/>
      </w:pPr>
      <w:r>
        <w:separator/>
      </w:r>
    </w:p>
  </w:endnote>
  <w:endnote w:type="continuationSeparator" w:id="0">
    <w:p w:rsidR="00A42748" w:rsidRDefault="00A42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562496"/>
      <w:docPartObj>
        <w:docPartGallery w:val="Page Numbers (Bottom of Page)"/>
        <w:docPartUnique/>
      </w:docPartObj>
    </w:sdtPr>
    <w:sdtContent>
      <w:p w:rsidR="003F4D30" w:rsidRDefault="00891F44">
        <w:pPr>
          <w:pStyle w:val="a5"/>
          <w:jc w:val="center"/>
        </w:pPr>
        <w:r>
          <w:fldChar w:fldCharType="begin"/>
        </w:r>
        <w:r w:rsidR="003F4D30">
          <w:instrText>PAGE   \* MERGEFORMAT</w:instrText>
        </w:r>
        <w:r>
          <w:fldChar w:fldCharType="separate"/>
        </w:r>
        <w:r w:rsidR="00A42748">
          <w:rPr>
            <w:noProof/>
          </w:rPr>
          <w:t>1</w:t>
        </w:r>
        <w:r>
          <w:fldChar w:fldCharType="end"/>
        </w:r>
      </w:p>
    </w:sdtContent>
  </w:sdt>
  <w:p w:rsidR="003F4D30" w:rsidRDefault="003F4D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748" w:rsidRDefault="00A42748">
      <w:pPr>
        <w:spacing w:after="0" w:line="240" w:lineRule="auto"/>
      </w:pPr>
      <w:r>
        <w:separator/>
      </w:r>
    </w:p>
  </w:footnote>
  <w:footnote w:type="continuationSeparator" w:id="0">
    <w:p w:rsidR="00A42748" w:rsidRDefault="00A427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19E2908"/>
    <w:multiLevelType w:val="hybridMultilevel"/>
    <w:tmpl w:val="E15ACA0C"/>
    <w:lvl w:ilvl="0" w:tplc="6F50DC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0471D"/>
    <w:multiLevelType w:val="singleLevel"/>
    <w:tmpl w:val="0318F1B0"/>
    <w:lvl w:ilvl="0">
      <w:numFmt w:val="bullet"/>
      <w:lvlText w:val="*"/>
      <w:lvlJc w:val="left"/>
    </w:lvl>
  </w:abstractNum>
  <w:abstractNum w:abstractNumId="3">
    <w:nsid w:val="14DA3404"/>
    <w:multiLevelType w:val="hybridMultilevel"/>
    <w:tmpl w:val="5426BE2E"/>
    <w:lvl w:ilvl="0" w:tplc="6E729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3A5075"/>
    <w:multiLevelType w:val="multilevel"/>
    <w:tmpl w:val="C8B68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C4448"/>
    <w:multiLevelType w:val="hybridMultilevel"/>
    <w:tmpl w:val="4594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0015"/>
    <w:multiLevelType w:val="multilevel"/>
    <w:tmpl w:val="BDE0D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486381"/>
    <w:multiLevelType w:val="multilevel"/>
    <w:tmpl w:val="804A06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>
    <w:nsid w:val="2DCF2B4D"/>
    <w:multiLevelType w:val="hybridMultilevel"/>
    <w:tmpl w:val="0AEA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77D7E"/>
    <w:multiLevelType w:val="multilevel"/>
    <w:tmpl w:val="4DA87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97755"/>
    <w:multiLevelType w:val="multilevel"/>
    <w:tmpl w:val="A8100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D4FEA"/>
    <w:multiLevelType w:val="multilevel"/>
    <w:tmpl w:val="03CE7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16CC5"/>
    <w:multiLevelType w:val="hybridMultilevel"/>
    <w:tmpl w:val="F61087B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0777DA"/>
    <w:multiLevelType w:val="hybridMultilevel"/>
    <w:tmpl w:val="5BE8480C"/>
    <w:lvl w:ilvl="0" w:tplc="11682B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13"/>
  </w:num>
  <w:num w:numId="8">
    <w:abstractNumId w:val="12"/>
  </w:num>
  <w:num w:numId="9">
    <w:abstractNumId w:val="2"/>
  </w:num>
  <w:num w:numId="10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142" w:firstLine="0"/>
        </w:pPr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6"/>
  </w:num>
  <w:num w:numId="13">
    <w:abstractNumId w:val="11"/>
  </w:num>
  <w:num w:numId="14">
    <w:abstractNumId w:val="1"/>
  </w:num>
  <w:num w:numId="15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F5CFF"/>
    <w:rsid w:val="00030C4B"/>
    <w:rsid w:val="00052209"/>
    <w:rsid w:val="000F5CFF"/>
    <w:rsid w:val="001262FD"/>
    <w:rsid w:val="001924D8"/>
    <w:rsid w:val="00272547"/>
    <w:rsid w:val="0027342F"/>
    <w:rsid w:val="00277920"/>
    <w:rsid w:val="002F5269"/>
    <w:rsid w:val="00324EA4"/>
    <w:rsid w:val="00386356"/>
    <w:rsid w:val="0039649E"/>
    <w:rsid w:val="003F4D30"/>
    <w:rsid w:val="00441D61"/>
    <w:rsid w:val="00512947"/>
    <w:rsid w:val="00546556"/>
    <w:rsid w:val="005A434C"/>
    <w:rsid w:val="005B477A"/>
    <w:rsid w:val="005F0349"/>
    <w:rsid w:val="00605527"/>
    <w:rsid w:val="007676C7"/>
    <w:rsid w:val="00785E89"/>
    <w:rsid w:val="00816D06"/>
    <w:rsid w:val="008502CE"/>
    <w:rsid w:val="00891F44"/>
    <w:rsid w:val="00952FF9"/>
    <w:rsid w:val="00996B42"/>
    <w:rsid w:val="00A42748"/>
    <w:rsid w:val="00AC180C"/>
    <w:rsid w:val="00B5348A"/>
    <w:rsid w:val="00C11EBE"/>
    <w:rsid w:val="00C94D82"/>
    <w:rsid w:val="00CC4972"/>
    <w:rsid w:val="00CD5C22"/>
    <w:rsid w:val="00CF5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0F5CF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F5CFF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0F5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C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5CFF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F5C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0F5CF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5CFF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0F5CFF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F5CFF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0F5CF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0F5C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0F5C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9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0F5CFF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F5C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0F5CFF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0F5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CF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5CFF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0F5CF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0F5CF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5CFF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0F5CFF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F5CFF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0F5CF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0F5CF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0F5C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0F5C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9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%20gradzem%20ru%20info@gradzem.ru" TargetMode="External"/><Relationship Id="rId13" Type="http://schemas.openxmlformats.org/officeDocument/2006/relationships/hyperlink" Target="http://www.consultant.ru/document/cons_doc_LAW_217247/" TargetMode="External"/><Relationship Id="rId18" Type="http://schemas.openxmlformats.org/officeDocument/2006/relationships/hyperlink" Target="http://www.consultant.ru/document/cons_doc_LAW_287126/94c6113a642e3b7baf717942f7cda2bef5b80541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consultant.ru/document/cons_doc_LAW_287126/fc77c7117187684ab0cb02c7ee53952df0de55be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consultant.ru/document/cons_doc_LAW_287126/2a679030b1fbedead6215f4726b6f38c0f46b807/" TargetMode="External"/><Relationship Id="rId17" Type="http://schemas.openxmlformats.org/officeDocument/2006/relationships/hyperlink" Target="http://www.consultant.ru/document/cons_doc_LAW_287126/94c6113a642e3b7baf717942f7cda2bef5b80541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87126/94c6113a642e3b7baf717942f7cda2bef5b80541/" TargetMode="External"/><Relationship Id="rId20" Type="http://schemas.openxmlformats.org/officeDocument/2006/relationships/hyperlink" Target="http://www.consultant.ru/document/cons_doc_LAW_287126/94c6113a642e3b7baf717942f7cda2bef5b80541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287126/f111b9e03a38b2b3937951a4e8401a29754eeb8d/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287126/94c6113a642e3b7baf717942f7cda2bef5b80541/" TargetMode="External"/><Relationship Id="rId23" Type="http://schemas.openxmlformats.org/officeDocument/2006/relationships/hyperlink" Target="http://www.consultant.ru/document/cons_doc_LAW_287126/94c6113a642e3b7baf717942f7cda2bef5b80541/" TargetMode="External"/><Relationship Id="rId10" Type="http://schemas.openxmlformats.org/officeDocument/2006/relationships/hyperlink" Target="http://www.consultant.ru/document/cons_doc_LAW_213885/" TargetMode="External"/><Relationship Id="rId19" Type="http://schemas.openxmlformats.org/officeDocument/2006/relationships/hyperlink" Target="http://www.consultant.ru/document/cons_doc_LAW_287126/94c6113a642e3b7baf717942f7cda2bef5b8054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87126/2a679030b1fbedead6215f4726b6f38c0f46b807/" TargetMode="External"/><Relationship Id="rId14" Type="http://schemas.openxmlformats.org/officeDocument/2006/relationships/hyperlink" Target="http://www.consultant.ru/document/cons_doc_LAW_287126/40f35136686ca3ecfeec1757ce0d23c16916fdc8/" TargetMode="External"/><Relationship Id="rId22" Type="http://schemas.openxmlformats.org/officeDocument/2006/relationships/hyperlink" Target="http://www.consultant.ru/document/cons_doc_LAW_287126/94c6113a642e3b7baf717942f7cda2bef5b80541/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15817</Words>
  <Characters>90162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dcterms:created xsi:type="dcterms:W3CDTF">2019-11-06T06:34:00Z</dcterms:created>
  <dcterms:modified xsi:type="dcterms:W3CDTF">2019-11-06T06:34:00Z</dcterms:modified>
</cp:coreProperties>
</file>